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黑体" w:asciiTheme="majorEastAsia" w:hAnsiTheme="majorEastAsia" w:eastAsiaTheme="majorEastAsia"/>
          <w:b/>
          <w:sz w:val="44"/>
          <w:szCs w:val="44"/>
        </w:rPr>
      </w:pPr>
      <w:r>
        <w:rPr>
          <w:rFonts w:hint="eastAsia" w:cs="宋体" w:asciiTheme="majorEastAsia" w:hAnsiTheme="majorEastAsia" w:eastAsiaTheme="majorEastAsia"/>
          <w:b/>
          <w:bCs/>
          <w:kern w:val="0"/>
          <w:sz w:val="36"/>
          <w:szCs w:val="36"/>
        </w:rPr>
        <w:t>安全生产工作计划范文</w:t>
      </w:r>
    </w:p>
    <w:p>
      <w:pPr>
        <w:keepNext w:val="0"/>
        <w:keepLines w:val="0"/>
        <w:widowControl/>
        <w:suppressLineNumbers w:val="0"/>
        <w:spacing w:before="0" w:beforeAutospacing="1" w:after="0" w:afterAutospacing="1"/>
        <w:ind w:left="0" w:right="0"/>
        <w:jc w:val="left"/>
      </w:pPr>
      <w:bookmarkStart w:id="0" w:name="_GoBack"/>
      <w:bookmarkEnd w:id="0"/>
      <w:r>
        <w:rPr>
          <w:rFonts w:hint="eastAsia" w:ascii="仿宋" w:hAnsi="仿宋" w:eastAsia="仿宋" w:cs="宋体"/>
          <w:kern w:val="0"/>
          <w:sz w:val="28"/>
        </w:rPr>
        <w:br w:type="textWrapping"/>
      </w:r>
      <w:r>
        <w:rPr>
          <w:rFonts w:ascii="仿宋" w:hAnsi="仿宋" w:eastAsia="仿宋" w:cs="仿宋"/>
          <w:kern w:val="0"/>
          <w:sz w:val="28"/>
          <w:szCs w:val="28"/>
          <w:lang w:val="en-US" w:eastAsia="zh-CN" w:bidi="ar"/>
        </w:rPr>
        <w:t>　</w:t>
      </w:r>
      <w:r>
        <w:rPr>
          <w:rFonts w:hint="eastAsia" w:ascii="仿宋" w:hAnsi="仿宋" w:eastAsia="仿宋" w:cs="仿宋"/>
          <w:kern w:val="0"/>
          <w:sz w:val="28"/>
          <w:szCs w:val="28"/>
          <w:lang w:val="en-US" w:eastAsia="zh-CN" w:bidi="ar"/>
        </w:rPr>
        <w:t>20XX年，是我镇安全出产作业的要害之年。上一年，我镇安全出产作业在县委政府的领导下，在县安委办、县安监局的辅导下获得杰出的成果，到达“零事端、零逝世”的“双零”方针，安全出产作业健康有序的展开。2011年，面临新应战，咱们不能沉浸于2011年的成果中，有必要时间保持警惕，牢牢抓住安全出产这根弦不放松，厚实推动2011年安全出产作业。为此，我镇特别拟定2011年安全出产作业计划：</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一、辅导思想</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全面遵循党的十七大精力，高举中国特色社会主义伟大旗帜，以邓小平理论和“三个代表”思想为辅导，深化遵循执行科学展开观，为推动我镇经济社会全面展开，促进社会调和供给强有力的保证。</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二、基本准则</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——坚持党的领导，仔细遵循执行党的方针方针，履行党的各项任务。</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——坚持“安全榜首、预防为主、综合治理”的方针。</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——坚持“以人为本”，把完结好、维护好人民群众的生命财产安全作为悉数作业的起点和落脚点。</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——坚持实践探究准则。</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三、作业方针</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继续杰出推动xxxx年安全出产作业，保证“零事端、零逝世”方针。</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变革立异，尽力打造新式服务型政府，发明安全出产全民参加的齐抓共管杰出局势。</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鼓舞全民参加，加强群众监督。</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为企业营建宽松的展开环境，构建调和的企群联系。</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高效、优质的完结国家、省、市、县安排的各项任务。</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四、作业内容</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加强领导，签定《安全出产职责状》。在xxxx年年头的安全出产作业中，确认分管领导，明确职责。由镇人民政府镇长与各单位、部分、村、企业以及触及安全出产的各种项目工程签定《官仓镇人民政府安全出产职责状》，并要求各相关单位、部分、村、企业树立安全出产领导小组，执行安全出产职责。</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拟定安全出产作业准则。由镇安委办牵头，催促各单位、部分、村、企业拟定相关安全出产作业准则。尤其是煤矿、硫精矿、砂石厂、砖厂、电厂等，有必要将准则置墙，并报镇安委办存案。</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加强安全出产根底作业，夯实安全出产根底。环绕树立安全出产长效办理机制，完结全镇安全出产状况安稳好转这一总体方针，以进一步完善安全出产操控目标、职责制保证、宣扬教育训练作业系统为要点，全面推动安全出产监督办理系统建造，夯实安全出产根底。加强安全出产现场办理，在安全出产中，作业人员要严厉履行上级有关安全出产的方针和指示以及各项规章准则，对各自的安全出产担任。恪守劳动纪律，不断进步安全意识和自我维护才能。对出产中发现的“三违”行为，要严厉阻止并及时上报，对产生的安全事端，要坚持“四不放过”的准则，对当事人和相关领导进行严肃处理。</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加强安全规程训练，进步职工的安全意识。各安全出产单位每个季度安排整体职工进行一次《安全操作规程》及有关技术规程的训练，进步每位职工的安全出产常识和技术水平，使每一位职工在施作业业中，自觉恪守着规则，配带安全用具，仔细听取作业担任人交待的作业任务。关于有违背安全规程及分工不明确时，以及没有采纳安全措施的不得匆忙开工，对违章作业和违章指挥的，有权阻止并拒绝履行。</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定员包保。对煤矿、砂石厂等企业实施定员包保准则。对煤矿，由安委办督导，安监站详细指派人对我镇两对矿井进行安全出产职责“包保”准则，执行职责到人；对非煤矿山，由安委办督导，企办担任派人对砂石厂、砖厂、电厂等实施定人“包保”。层层执行职责，安全分工到人。</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展开专项安全查看活动。安委办安排企办、疆土所对全镇内的煤矿、无证小煤窑易反弹点、砂石厂等展开专项查看活动；安排派出所对道路交通、社会消防、民爆物品展开专项查看活动；安排卫生院对食品药品展开专项查看活动。</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仔细展开好“安全出产月”宣扬活动。加大安全出产宣扬力度，仔细做好安全出产宣扬材料的汇编及发放、总结及社会评价。</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安全查看准则。镇安委详细辅导，由镇企办安排人员每周对镇各安全出产单位、企业进行安全出产作业查看，在查看中发现的存在的安全出产危险有必要勒令其整改，保证把安全事端消除在萌发状况。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安全例会准则。安委办有必要安排各安全出产成员单位、各企业、村以及各项目工程施工单位每个委度不少于一次的安全例会，回忆上一季度安全出产作业展开状况和安排好下一委度的安全出产作业。保证安全出产作业顺利进行。</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仔细遵循执行上级政府方针方针精力，安排展开好上级要求的各项作业。</w:t>
      </w:r>
      <w:r>
        <w:rPr>
          <w:rFonts w:ascii="Times New Roman" w:hAnsi="Times New Roman" w:eastAsia="宋体" w:cs="Times New Roman"/>
          <w:kern w:val="0"/>
          <w:sz w:val="24"/>
          <w:szCs w:val="24"/>
          <w:lang w:val="en-US" w:eastAsia="zh-CN" w:bidi="ar"/>
        </w:rPr>
        <w:t xml:space="preserve"> </w:t>
      </w:r>
    </w:p>
    <w:p>
      <w:pPr>
        <w:spacing w:line="360" w:lineRule="auto"/>
        <w:ind w:firstLine="560" w:firstLineChars="200"/>
        <w:rPr>
          <w:rFonts w:ascii="仿宋" w:hAnsi="仿宋" w:eastAsia="仿宋" w:cs="宋体"/>
          <w:sz w:val="28"/>
        </w:rPr>
      </w:pPr>
      <w:r>
        <w:rPr>
          <w:rFonts w:hint="eastAsia" w:ascii="仿宋" w:hAnsi="仿宋" w:eastAsia="仿宋" w:cs="宋体"/>
          <w:kern w:val="0"/>
          <w:sz w:val="28"/>
        </w:rPr>
        <w:br w:type="textWrapping"/>
      </w:r>
      <w:r>
        <w:rPr>
          <w:rFonts w:hint="eastAsia" w:ascii="仿宋" w:hAnsi="仿宋" w:eastAsia="仿宋" w:cs="宋体"/>
          <w:kern w:val="0"/>
          <w:sz w:val="28"/>
        </w:rPr>
        <w:br w:type="textWrapping"/>
      </w:r>
      <w:r>
        <w:rPr>
          <w:rFonts w:hint="eastAsia" w:ascii="仿宋" w:hAnsi="仿宋" w:eastAsia="仿宋" w:cs="宋体"/>
          <w:kern w:val="0"/>
          <w:sz w:val="28"/>
        </w:rPr>
        <w:t>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rPr>
      <w:drawing>
        <wp:inline distT="0" distB="0" distL="0" distR="0">
          <wp:extent cx="1152525" cy="2667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52525" cy="266700"/>
                  </a:xfrm>
                  <a:prstGeom prst="rect">
                    <a:avLst/>
                  </a:prstGeom>
                </pic:spPr>
              </pic:pic>
            </a:graphicData>
          </a:graphic>
        </wp:inline>
      </w:drawing>
    </w:r>
    <w:r>
      <w:rPr>
        <w:rFonts w:hint="eastAsia"/>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167"/>
    <w:rsid w:val="00350FFC"/>
    <w:rsid w:val="00356C28"/>
    <w:rsid w:val="003644DF"/>
    <w:rsid w:val="004770B3"/>
    <w:rsid w:val="004B1FF7"/>
    <w:rsid w:val="004E4CFA"/>
    <w:rsid w:val="004F38C4"/>
    <w:rsid w:val="00533166"/>
    <w:rsid w:val="00632036"/>
    <w:rsid w:val="006E3019"/>
    <w:rsid w:val="00701F2B"/>
    <w:rsid w:val="0076388A"/>
    <w:rsid w:val="007E4EC3"/>
    <w:rsid w:val="007F6D7C"/>
    <w:rsid w:val="00837167"/>
    <w:rsid w:val="008F3E29"/>
    <w:rsid w:val="00990C0C"/>
    <w:rsid w:val="009A252A"/>
    <w:rsid w:val="00A3655E"/>
    <w:rsid w:val="00AA3BAD"/>
    <w:rsid w:val="00AA7B47"/>
    <w:rsid w:val="00B03711"/>
    <w:rsid w:val="00B041E1"/>
    <w:rsid w:val="00B06CBB"/>
    <w:rsid w:val="00BD1D40"/>
    <w:rsid w:val="00BF5290"/>
    <w:rsid w:val="00CA6044"/>
    <w:rsid w:val="00CB0204"/>
    <w:rsid w:val="00E731DA"/>
    <w:rsid w:val="00EA78E0"/>
    <w:rsid w:val="00EC521F"/>
    <w:rsid w:val="00F44D97"/>
    <w:rsid w:val="07CD28AE"/>
    <w:rsid w:val="08B866B0"/>
    <w:rsid w:val="14106DE9"/>
    <w:rsid w:val="35603CDB"/>
    <w:rsid w:val="4334069F"/>
    <w:rsid w:val="4B2A3D5F"/>
    <w:rsid w:val="4F346195"/>
    <w:rsid w:val="610D74D5"/>
    <w:rsid w:val="690A1ACF"/>
    <w:rsid w:val="74452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0"/>
    <w:rPr>
      <w:kern w:val="2"/>
      <w:sz w:val="18"/>
      <w:szCs w:val="18"/>
    </w:rPr>
  </w:style>
  <w:style w:type="character" w:customStyle="1" w:styleId="8">
    <w:name w:val="页脚 字符"/>
    <w:basedOn w:val="6"/>
    <w:link w:val="3"/>
    <w:qFormat/>
    <w:uiPriority w:val="99"/>
    <w:rPr>
      <w:kern w:val="2"/>
      <w:sz w:val="18"/>
      <w:szCs w:val="18"/>
    </w:rPr>
  </w:style>
  <w:style w:type="character" w:customStyle="1" w:styleId="9">
    <w:name w:val="批注框文本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5</Pages>
  <Words>910</Words>
  <Characters>921</Characters>
  <Lines>54</Lines>
  <Paragraphs>2</Paragraphs>
  <TotalTime>0</TotalTime>
  <ScaleCrop>false</ScaleCrop>
  <LinksUpToDate>false</LinksUpToDate>
  <CharactersWithSpaces>1829</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2021-01-31T11:08:28Z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