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bidi w:val="0"/>
        <w:jc w:val="center"/>
      </w:pPr>
      <w:r>
        <w:rPr>
          <w:sz w:val="44"/>
          <w:szCs w:val="44"/>
        </w:rPr>
        <w:t>财务会计制度</w:t>
      </w:r>
    </w:p>
    <w:p>
      <w:pPr>
        <w:pStyle w:val="8"/>
        <w:bidi w:val="0"/>
      </w:pPr>
      <w:r>
        <w:t>　　1.总则。</w:t>
      </w:r>
    </w:p>
    <w:p>
      <w:pPr>
        <w:pStyle w:val="8"/>
        <w:bidi w:val="0"/>
      </w:pPr>
      <w:r>
        <w:t>　　第一条为加强公司财务管理和经济核算，规范公司财务行为，根据《企业会计制度》和《中华人民共和国会计法》，结合公司实际情况，制定本制度。</w:t>
      </w:r>
    </w:p>
    <w:p>
      <w:pPr>
        <w:pStyle w:val="8"/>
        <w:bidi w:val="0"/>
      </w:pPr>
      <w:r>
        <w:t>　　第二条本制度是处理公司财务事项的规范和准则，适用于公司管辖范围内的所有公司和部门。</w:t>
      </w:r>
    </w:p>
    <w:p>
      <w:pPr>
        <w:pStyle w:val="8"/>
        <w:bidi w:val="0"/>
      </w:pPr>
      <w:r>
        <w:t>　　第三条企业财务管理的基本任务和方法:制定各财务收支计划、控制、监督、分析和评价，依法合理筹措资金，有效利用企业各资产，努力提高经济效益。</w:t>
      </w:r>
    </w:p>
    <w:p>
      <w:pPr>
        <w:pStyle w:val="8"/>
        <w:bidi w:val="0"/>
      </w:pPr>
      <w:r>
        <w:t>　　第四条企业要认真落实国家各项法律、法规，建立健全内部财务管理制度，加强对财产物资管理和资金运用全过程的监控，严格内部牵制制度，防止弊端。</w:t>
      </w:r>
    </w:p>
    <w:p>
      <w:pPr>
        <w:pStyle w:val="8"/>
        <w:bidi w:val="0"/>
      </w:pPr>
      <w:r>
        <w:t>　　第五条企业应加强财务管理基础工作</w:t>
      </w:r>
    </w:p>
    <w:p>
      <w:pPr>
        <w:pStyle w:val="8"/>
        <w:bidi w:val="0"/>
      </w:pPr>
      <w:r>
        <w:t>　　1.原始记录:生产经营活动中的产量、质量、工时、设备利用、库存消耗、收发、退货、转移及各财产物资损坏、废弃、销售，必须根据公司有关职能部门统一规范的各种原始记录形式、内容填写要求立即制作完整的原始记录。</w:t>
      </w:r>
    </w:p>
    <w:p>
      <w:pPr>
        <w:pStyle w:val="8"/>
        <w:bidi w:val="0"/>
      </w:pPr>
      <w:r>
        <w:t>　　2.计量检查工作:公司各种财产物资的购买、收购、转移，产品入库、销售和各环节严格执行公司的计量检查制度，手续完善，计量准确。</w:t>
      </w:r>
    </w:p>
    <w:p>
      <w:pPr>
        <w:pStyle w:val="8"/>
        <w:bidi w:val="0"/>
      </w:pPr>
      <w:r>
        <w:t>　　3.定额工作:配合公司各职能部门，在生产经营活动中人力、物力、财力配置、利用、消费等方面制定合理定额，参加审查修订。</w:t>
      </w:r>
    </w:p>
    <w:p>
      <w:pPr>
        <w:pStyle w:val="8"/>
        <w:bidi w:val="0"/>
      </w:pPr>
      <w:r>
        <w:t>　　4.内部规划价格工作:财务中心负责公司内部价格的制定，根据财务管理和经济责任制的要求，制定和完善各种产品、产品、原材料、半成品等规划价格。</w:t>
      </w:r>
    </w:p>
    <w:p>
      <w:pPr>
        <w:pStyle w:val="8"/>
        <w:bidi w:val="0"/>
      </w:pPr>
      <w:r>
        <w:t>　　5.财产检查工作:公司各财产物资转移、转移、转移、收发、退货、盘盈、盘亏损、损坏和废弃处理，必须履行严格的审查手续。每年11月底进行全面财产检查，及时处理财产变动情况，确保公司财产物资账簿一致，帐簿一致，帐簿一致。</w:t>
      </w:r>
    </w:p>
    <w:p>
      <w:pPr>
        <w:pStyle w:val="8"/>
        <w:bidi w:val="0"/>
      </w:pPr>
      <w:r>
        <w:t>　　第六条本公司财务人员必须持证上岗，遵守国家相关法规、公司内部各项规章制度，认真履行职责，如实反映和严格监督各项经济业务。企业财务人员有权拒绝承担不合法、不真实、损害投资者利益的经济业务，必要时可直接向上级财务主管部门反映。</w:t>
      </w:r>
    </w:p>
    <w:p>
      <w:pPr>
        <w:pStyle w:val="8"/>
        <w:bidi w:val="0"/>
      </w:pPr>
      <w:r>
        <w:t>　　第七条公司财务应受财政、税务、审计机构监督，定期、进入、准确报告会计报告和财务分析资料。</w:t>
      </w:r>
    </w:p>
    <w:p>
      <w:pPr>
        <w:pStyle w:val="8"/>
        <w:bidi w:val="0"/>
      </w:pPr>
      <w:r>
        <w:t>　　二.资金管理。</w:t>
      </w:r>
    </w:p>
    <w:p>
      <w:pPr>
        <w:pStyle w:val="8"/>
        <w:bidi w:val="0"/>
      </w:pPr>
      <w:r>
        <w:t>　　第八条资金管理应遵循的原则:</w:t>
      </w:r>
    </w:p>
    <w:p>
      <w:pPr>
        <w:pStyle w:val="8"/>
        <w:bidi w:val="0"/>
      </w:pPr>
      <w:r>
        <w:t>　　1.取其合法性，使用合规性</w:t>
      </w:r>
    </w:p>
    <w:p>
      <w:pPr>
        <w:pStyle w:val="8"/>
        <w:bidi w:val="0"/>
      </w:pPr>
      <w:r>
        <w:t>　　2.开源节流，重视利益</w:t>
      </w:r>
    </w:p>
    <w:p>
      <w:pPr>
        <w:pStyle w:val="8"/>
        <w:bidi w:val="0"/>
      </w:pPr>
      <w:r>
        <w:t>　　3.内部控制，防范风险</w:t>
      </w:r>
    </w:p>
    <w:p>
      <w:pPr>
        <w:pStyle w:val="8"/>
        <w:bidi w:val="0"/>
      </w:pPr>
      <w:r>
        <w:t>　　4.管理有序，对人负责</w:t>
      </w:r>
    </w:p>
    <w:p>
      <w:pPr>
        <w:pStyle w:val="8"/>
        <w:bidi w:val="0"/>
      </w:pPr>
      <w:r>
        <w:t>　　第九条:资金筹措:</w:t>
      </w:r>
    </w:p>
    <w:p>
      <w:pPr>
        <w:pStyle w:val="8"/>
        <w:bidi w:val="0"/>
      </w:pPr>
      <w:r>
        <w:t>　　1.公司提倡吸收现金、非现金投资、长期、短期借款、发行股票、债券等多种方式</w:t>
      </w:r>
    </w:p>
    <w:p>
      <w:pPr>
        <w:pStyle w:val="8"/>
        <w:bidi w:val="0"/>
      </w:pPr>
      <w:r>
        <w:t>　　2.资本金的增加、变动必须通过法律程序批准和会计师事务所的验资确认，不得虚假</w:t>
      </w:r>
    </w:p>
    <w:p>
      <w:pPr>
        <w:pStyle w:val="8"/>
        <w:bidi w:val="0"/>
      </w:pPr>
      <w:r>
        <w:t>　　3.货款应根据可行性论证的项目和生产经营需求，具有可靠的投资回报和偿还来源，重视资金成本。</w:t>
      </w:r>
    </w:p>
    <w:p>
      <w:pPr>
        <w:pStyle w:val="8"/>
        <w:bidi w:val="0"/>
      </w:pPr>
      <w:r>
        <w:t>　　第九条现金和现金等价物管理。</w:t>
      </w:r>
    </w:p>
    <w:p>
      <w:pPr>
        <w:pStyle w:val="8"/>
        <w:bidi w:val="0"/>
      </w:pPr>
      <w:r>
        <w:t>　　1.内部牵制。</w:t>
      </w:r>
    </w:p>
    <w:p>
      <w:pPr>
        <w:pStyle w:val="8"/>
        <w:bidi w:val="0"/>
      </w:pPr>
      <w:r>
        <w:t>　　(一)货币资金实行账户管理，印鉴管理</w:t>
      </w:r>
    </w:p>
    <w:p>
      <w:pPr>
        <w:pStyle w:val="8"/>
        <w:bidi w:val="0"/>
      </w:pPr>
      <w:r>
        <w:t>　　(2)出纳员不得任意采购、销售、实物收发、保管业务，不得填写和管理往来账目，不得核对银行账单和银行日记账</w:t>
      </w:r>
    </w:p>
    <w:p>
      <w:pPr>
        <w:pStyle w:val="8"/>
        <w:bidi w:val="0"/>
      </w:pPr>
      <w:r>
        <w:t>　　2.财经纪律。</w:t>
      </w:r>
    </w:p>
    <w:p>
      <w:pPr>
        <w:pStyle w:val="8"/>
        <w:bidi w:val="0"/>
      </w:pPr>
      <w:r>
        <w:t>　　(一)现金提取、保管、使用应遵守国家《现金管理条例》</w:t>
      </w:r>
    </w:p>
    <w:p>
      <w:pPr>
        <w:pStyle w:val="8"/>
        <w:bidi w:val="0"/>
      </w:pPr>
      <w:r>
        <w:t>　　(2)设立和使用银行账户应遵守国家《银行结算办法》和《银行账户管理办法》。严禁设立账户外部账户或私人存款。一旦发现，严格检查和追究责任。</w:t>
      </w:r>
    </w:p>
    <w:p>
      <w:pPr>
        <w:pStyle w:val="8"/>
        <w:bidi w:val="0"/>
      </w:pPr>
      <w:r>
        <w:t>　　(3)出纳员必须通过审查、编号、手续完善的原始证明书进行收款业务，不得先斩首后奏，或者用借书、白条原始证明书填写库存</w:t>
      </w:r>
    </w:p>
    <w:p>
      <w:pPr>
        <w:pStyle w:val="8"/>
        <w:bidi w:val="0"/>
      </w:pPr>
      <w:r>
        <w:t>　　(4)外汇收入、使用必须符合国家外汇管理的各项法规、政策。</w:t>
      </w:r>
    </w:p>
    <w:p>
      <w:pPr>
        <w:pStyle w:val="8"/>
        <w:bidi w:val="0"/>
      </w:pPr>
      <w:r>
        <w:t>　　2.现金等价物品。</w:t>
      </w:r>
    </w:p>
    <w:p>
      <w:pPr>
        <w:pStyle w:val="8"/>
        <w:bidi w:val="0"/>
      </w:pPr>
      <w:r>
        <w:t>　　短期投资的购买和证券账户的开设必须遵守证券管理的法律、法规，经企业内部责任、权限、程序批准处理，严禁擅自炒鱿鱼。</w:t>
      </w:r>
    </w:p>
    <w:p>
      <w:pPr>
        <w:pStyle w:val="8"/>
        <w:bidi w:val="0"/>
      </w:pPr>
      <w:r>
        <w:t>　　第十一条结算资金管理:</w:t>
      </w:r>
    </w:p>
    <w:p>
      <w:pPr>
        <w:pStyle w:val="8"/>
        <w:bidi w:val="0"/>
      </w:pPr>
      <w:r>
        <w:t>　　1.应收账款管理应遵循以下原则:</w:t>
      </w:r>
    </w:p>
    <w:p>
      <w:pPr>
        <w:pStyle w:val="8"/>
        <w:bidi w:val="0"/>
      </w:pPr>
      <w:r>
        <w:t>　　(一)入账有证据，处理合规性</w:t>
      </w:r>
    </w:p>
    <w:p>
      <w:pPr>
        <w:pStyle w:val="8"/>
        <w:bidi w:val="0"/>
      </w:pPr>
      <w:r>
        <w:t>　　(2)跟踪管理，掌握动态</w:t>
      </w:r>
    </w:p>
    <w:p>
      <w:pPr>
        <w:pStyle w:val="8"/>
        <w:bidi w:val="0"/>
      </w:pPr>
      <w:r>
        <w:t>　　(3)清扫及时，偿还快</w:t>
      </w:r>
    </w:p>
    <w:p>
      <w:pPr>
        <w:pStyle w:val="8"/>
        <w:bidi w:val="0"/>
      </w:pPr>
      <w:r>
        <w:t>　　(4)节约资金，防止损失</w:t>
      </w:r>
    </w:p>
    <w:p>
      <w:pPr>
        <w:pStyle w:val="8"/>
        <w:bidi w:val="0"/>
      </w:pPr>
      <w:r>
        <w:t>　　(5)职责明确，错误必须调查。</w:t>
      </w:r>
    </w:p>
    <w:p>
      <w:pPr>
        <w:pStyle w:val="8"/>
        <w:bidi w:val="0"/>
      </w:pPr>
      <w:r>
        <w:t>　　2.债权建立应符合以下条件:</w:t>
      </w:r>
    </w:p>
    <w:p>
      <w:pPr>
        <w:pStyle w:val="8"/>
        <w:bidi w:val="0"/>
      </w:pPr>
      <w:r>
        <w:t>　　(一)各种业务发生的应收账款应符合销售成立的相关条款</w:t>
      </w:r>
    </w:p>
    <w:p>
      <w:pPr>
        <w:pStyle w:val="8"/>
        <w:bidi w:val="0"/>
      </w:pPr>
      <w:r>
        <w:t>　　(二)应收股息、应收利息应符合投资项目规定和文件;</w:t>
      </w:r>
    </w:p>
    <w:p>
      <w:pPr>
        <w:pStyle w:val="8"/>
        <w:bidi w:val="0"/>
      </w:pPr>
      <w:r>
        <w:t>　　(3)暂时借款和垫付项目应按内部规定批准，附件和手续齐全。</w:t>
      </w:r>
    </w:p>
    <w:p>
      <w:pPr>
        <w:pStyle w:val="8"/>
        <w:bidi w:val="0"/>
      </w:pPr>
      <w:r>
        <w:t>　　3.跟踪管理和清理还款。</w:t>
      </w:r>
    </w:p>
    <w:p>
      <w:pPr>
        <w:pStyle w:val="8"/>
        <w:bidi w:val="0"/>
      </w:pPr>
      <w:r>
        <w:t>　　实施源负责制，谁经营的业务，发生的金钱，谁负责到底，进行业绩评价。</w:t>
      </w:r>
    </w:p>
    <w:p>
      <w:pPr>
        <w:pStyle w:val="8"/>
        <w:bidi w:val="0"/>
      </w:pPr>
      <w:r>
        <w:t>　　4.债务重组事项应按程序批准，预测分析发生的重组损益。</w:t>
      </w:r>
    </w:p>
    <w:p>
      <w:pPr>
        <w:pStyle w:val="8"/>
        <w:bidi w:val="0"/>
      </w:pPr>
      <w:r>
        <w:t>　　3.财产物资管理。</w:t>
      </w:r>
    </w:p>
    <w:p>
      <w:pPr>
        <w:pStyle w:val="8"/>
        <w:bidi w:val="0"/>
      </w:pPr>
      <w:r>
        <w:t>　　第十二条企业应建立、健全财产物资管理制度，规定非货币资产的购置、建设、增加、销售、减少、盘点、评价等，规范操作。</w:t>
      </w:r>
    </w:p>
    <w:p>
      <w:pPr>
        <w:pStyle w:val="8"/>
        <w:bidi w:val="0"/>
      </w:pPr>
      <w:r>
        <w:t>　　第十三条财产物资管理原则:</w:t>
      </w:r>
    </w:p>
    <w:p>
      <w:pPr>
        <w:pStyle w:val="8"/>
        <w:bidi w:val="0"/>
      </w:pPr>
      <w:r>
        <w:t>　　1.全员管理:物资管理是企业各部门、有关人员的共同任务</w:t>
      </w:r>
    </w:p>
    <w:p>
      <w:pPr>
        <w:pStyle w:val="8"/>
        <w:bidi w:val="0"/>
      </w:pPr>
      <w:r>
        <w:t>　　2.全过程监视:从采购、生产消耗、销售到保管、收获、发行、动态监视</w:t>
      </w:r>
    </w:p>
    <w:p>
      <w:pPr>
        <w:pStyle w:val="8"/>
        <w:bidi w:val="0"/>
      </w:pPr>
      <w:r>
        <w:t>　　3.综合管理、分级管理相结合</w:t>
      </w:r>
    </w:p>
    <w:p>
      <w:pPr>
        <w:pStyle w:val="8"/>
        <w:bidi w:val="0"/>
      </w:pPr>
      <w:r>
        <w:t>　　4、遵守内部牵制制度，涉及采购、验收、存放、使用等环节的业务执行物、款、账三分管原则，不得同一人单独完成。</w:t>
      </w:r>
    </w:p>
    <w:p>
      <w:pPr>
        <w:pStyle w:val="8"/>
        <w:bidi w:val="0"/>
      </w:pPr>
      <w:r>
        <w:t>　　5.实行资金管理、物资管理，业务工作相结合，管理物品的部门和人员对相应的采购成本、资金占有等负责。</w:t>
      </w:r>
    </w:p>
    <w:p>
      <w:pPr>
        <w:pStyle w:val="8"/>
        <w:bidi w:val="0"/>
      </w:pPr>
      <w:r>
        <w:t>　　第十四条物资增加:</w:t>
      </w:r>
    </w:p>
    <w:p>
      <w:pPr>
        <w:pStyle w:val="8"/>
        <w:bidi w:val="0"/>
      </w:pPr>
      <w:r>
        <w:t>　　1.企业应建立物资询价制度，掌握市场价格信息，货比三家，主要生产物资应有定点供应机构</w:t>
      </w:r>
    </w:p>
    <w:p>
      <w:pPr>
        <w:pStyle w:val="8"/>
        <w:bidi w:val="0"/>
      </w:pPr>
      <w:r>
        <w:t>　　2.采购、生产、加工、盘盈、接受投资、捐赠或债务重组的物资应按规定评价</w:t>
      </w:r>
    </w:p>
    <w:p>
      <w:pPr>
        <w:pStyle w:val="8"/>
        <w:bidi w:val="0"/>
      </w:pPr>
      <w:r>
        <w:t>　　3.物资应按归口管理坚持质量检验、验证数量、证书检验</w:t>
      </w:r>
    </w:p>
    <w:p>
      <w:pPr>
        <w:pStyle w:val="8"/>
        <w:bidi w:val="0"/>
      </w:pPr>
      <w:r>
        <w:t>　　4.购买固定资产应符合企业投资业务管理的要求</w:t>
      </w:r>
    </w:p>
    <w:p>
      <w:pPr>
        <w:pStyle w:val="8"/>
        <w:bidi w:val="0"/>
      </w:pPr>
      <w:r>
        <w:t>　　5.禁止使用部门自行购买物资</w:t>
      </w:r>
    </w:p>
    <w:p>
      <w:pPr>
        <w:pStyle w:val="8"/>
        <w:bidi w:val="0"/>
      </w:pPr>
      <w:r>
        <w:t>　　第十五条物资减少:</w:t>
      </w:r>
    </w:p>
    <w:p>
      <w:pPr>
        <w:pStyle w:val="8"/>
        <w:bidi w:val="0"/>
      </w:pPr>
      <w:r>
        <w:t>　　1.无论什么原因发放和减少物资，都必须按照规定办理手续，严禁购买费用、便条、借用发货和填充库存</w:t>
      </w:r>
    </w:p>
    <w:p>
      <w:pPr>
        <w:pStyle w:val="8"/>
        <w:bidi w:val="0"/>
      </w:pPr>
      <w:r>
        <w:t>　　2.库存减少应按企业会计政策评价</w:t>
      </w:r>
    </w:p>
    <w:p>
      <w:pPr>
        <w:pStyle w:val="8"/>
        <w:bidi w:val="0"/>
      </w:pPr>
      <w:r>
        <w:t>　　3.处置、转让固定资产必须按内部管理权限批准处理</w:t>
      </w:r>
    </w:p>
    <w:p>
      <w:pPr>
        <w:pStyle w:val="8"/>
        <w:bidi w:val="0"/>
      </w:pPr>
      <w:r>
        <w:t>　　4.磁盘损失、损失报告物资应按规定权限批准，分别处理情况</w:t>
      </w:r>
    </w:p>
    <w:p>
      <w:pPr>
        <w:pStyle w:val="8"/>
        <w:bidi w:val="0"/>
      </w:pPr>
      <w:r>
        <w:t>　　5.生产消耗物资应按照企业生产计划、消耗定额规定，使用证明书、手续，产品废弃补充材料应由质量检查部门确认</w:t>
      </w:r>
    </w:p>
    <w:p>
      <w:pPr>
        <w:pStyle w:val="8"/>
        <w:bidi w:val="0"/>
      </w:pPr>
      <w:r>
        <w:t>　　第16条物资存放和盘点。</w:t>
      </w:r>
    </w:p>
    <w:p>
      <w:pPr>
        <w:pStyle w:val="8"/>
        <w:bidi w:val="0"/>
      </w:pPr>
      <w:r>
        <w:t>　　1.仓库保管人员对库存实物数量完整、质量完善、会计记录准确、手续完善、仓库清洁安全、资金定额负责</w:t>
      </w:r>
    </w:p>
    <w:p>
      <w:pPr>
        <w:pStyle w:val="8"/>
        <w:bidi w:val="0"/>
      </w:pPr>
      <w:r>
        <w:t>　　2.各种库存根据情况采用持续库存制或实地库存制，每月自行库存、年度中期组织抽样、年末全面检查，根据部门自行检查进行再检查，符合率低于规定指标的，应扩大抽样面</w:t>
      </w:r>
    </w:p>
    <w:p>
      <w:pPr>
        <w:pStyle w:val="8"/>
        <w:bidi w:val="0"/>
      </w:pPr>
      <w:r>
        <w:t>　　3、各部门涉及物资保管、使用和业务的人员离职时，应先办理交接手续，按规定退还或借用的物资。</w:t>
      </w:r>
    </w:p>
    <w:p>
      <w:pPr>
        <w:pStyle w:val="8"/>
        <w:bidi w:val="0"/>
      </w:pPr>
      <w:r>
        <w:t>　　第17条其他事项。</w:t>
      </w:r>
    </w:p>
    <w:p>
      <w:pPr>
        <w:pStyle w:val="8"/>
        <w:bidi w:val="0"/>
      </w:pPr>
      <w:r>
        <w:t>　　1.年中期和年末库存符合规定条件的物资应计算库存下跌损失</w:t>
      </w:r>
    </w:p>
    <w:p>
      <w:pPr>
        <w:pStyle w:val="8"/>
        <w:bidi w:val="0"/>
      </w:pPr>
      <w:r>
        <w:t>　　2.根据企业确定的会计政策正确计算固定资产折旧。</w:t>
      </w:r>
    </w:p>
    <w:p>
      <w:pPr>
        <w:pStyle w:val="8"/>
        <w:bidi w:val="0"/>
      </w:pPr>
      <w:r>
        <w:t>　　4.成本管理。</w:t>
      </w:r>
    </w:p>
    <w:p>
      <w:pPr>
        <w:pStyle w:val="8"/>
        <w:bidi w:val="0"/>
      </w:pPr>
      <w:r>
        <w:t>　　第十八条加强成本管理和原则:</w:t>
      </w:r>
    </w:p>
    <w:p>
      <w:pPr>
        <w:pStyle w:val="8"/>
        <w:bidi w:val="0"/>
      </w:pPr>
      <w:r>
        <w:t>　　1.经济效益原则:这是企业经营管理的核心，也是成本管理的目标</w:t>
      </w:r>
    </w:p>
    <w:p>
      <w:pPr>
        <w:pStyle w:val="8"/>
        <w:bidi w:val="0"/>
      </w:pPr>
      <w:r>
        <w:t>　　2.全面管理原则:全过程管理、全面管理、全员管理</w:t>
      </w:r>
    </w:p>
    <w:p>
      <w:pPr>
        <w:pStyle w:val="8"/>
        <w:bidi w:val="0"/>
      </w:pPr>
      <w:r>
        <w:t>　　3.责任制原则:责任权与责任相结合，赋予相应权限，完善内部授权制度，责任明确，奖惩明确</w:t>
      </w:r>
    </w:p>
    <w:p>
      <w:pPr>
        <w:pStyle w:val="8"/>
        <w:bidi w:val="0"/>
      </w:pPr>
      <w:r>
        <w:t>　　4.科学管理原则:科学分析、预测、有效防护性控制和过程控制，避免盲目简单的事后会计</w:t>
      </w:r>
    </w:p>
    <w:p>
      <w:pPr>
        <w:pStyle w:val="8"/>
        <w:bidi w:val="0"/>
      </w:pPr>
      <w:r>
        <w:t>　　5.归口管理与等级管理相结合，财务部门是归口管理部门，各指标应按业务性质、等级执行各部门、各工段至个人。</w:t>
      </w:r>
    </w:p>
    <w:p>
      <w:pPr>
        <w:pStyle w:val="8"/>
        <w:bidi w:val="0"/>
      </w:pPr>
      <w:r>
        <w:t>　　第十九条企业应建立、健全成本管理保障体系和规章制度</w:t>
      </w:r>
    </w:p>
    <w:p>
      <w:pPr>
        <w:pStyle w:val="8"/>
        <w:bidi w:val="0"/>
      </w:pPr>
      <w:r>
        <w:t>　　第二十条建立定期、不定期的多种形式定性、定量分析制度，及时发现问题，迅速纠正</w:t>
      </w:r>
    </w:p>
    <w:p>
      <w:pPr>
        <w:pStyle w:val="8"/>
        <w:bidi w:val="0"/>
      </w:pPr>
      <w:r>
        <w:t>　　5.内部审计。</w:t>
      </w:r>
    </w:p>
    <w:p>
      <w:pPr>
        <w:pStyle w:val="8"/>
        <w:bidi w:val="0"/>
      </w:pPr>
      <w:r>
        <w:t>　　第二十一条为加强财务管理，确保财产安全、增值和经营业绩真实，信息数据准确，企业应建立内部审计制度，明确责任、权限，财务部门应设立审计人员或岗位，按《会计基础工作规范》要求进行财务审计</w:t>
      </w:r>
    </w:p>
    <w:p>
      <w:pPr>
        <w:pStyle w:val="8"/>
        <w:bidi w:val="0"/>
      </w:pPr>
      <w:r>
        <w:t>　　1.核对会计各单位处理的原始证明书、会计证明书的账簿有效、转发、会计报告书</w:t>
      </w:r>
    </w:p>
    <w:p>
      <w:pPr>
        <w:pStyle w:val="8"/>
        <w:bidi w:val="0"/>
      </w:pPr>
      <w:r>
        <w:t>　　2.检查计划、预算和执行情况</w:t>
      </w:r>
    </w:p>
    <w:p>
      <w:pPr>
        <w:pStyle w:val="8"/>
        <w:bidi w:val="0"/>
      </w:pPr>
      <w:r>
        <w:t>　　3.检查银行和票据保证金账户</w:t>
      </w:r>
    </w:p>
    <w:p>
      <w:pPr>
        <w:pStyle w:val="8"/>
        <w:bidi w:val="0"/>
      </w:pPr>
      <w:r>
        <w:t>　　4.财产物资出入库证明书和账簿一致等审计</w:t>
      </w:r>
    </w:p>
    <w:p>
      <w:pPr>
        <w:pStyle w:val="8"/>
        <w:bidi w:val="0"/>
      </w:pPr>
      <w:r>
        <w:t>　　5.检查重要票据管理情况</w:t>
      </w:r>
    </w:p>
    <w:p>
      <w:pPr>
        <w:pStyle w:val="8"/>
        <w:bidi w:val="0"/>
      </w:pPr>
      <w:r>
        <w:t>　　本制度自发行之日起执行。</w:t>
      </w:r>
      <w:bookmarkStart w:id="0" w:name="_GoBack"/>
      <w:bookmarkEnd w:id="0"/>
    </w:p>
    <w:p>
      <w:pPr>
        <w:pStyle w:val="8"/>
        <w:bidi w:val="0"/>
      </w:pPr>
    </w:p>
    <w:sectPr>
      <w:pgSz w:w="11906" w:h="16838"/>
      <w:pgMar w:top="1440" w:right="1800" w:bottom="1440" w:left="1800" w:header="851" w:footer="992" w:gutter="0"/>
      <w:paperSrc/>
      <w:cols w:space="425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97F22"/>
    <w:rsid w:val="31B66E78"/>
    <w:rsid w:val="39697F22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8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  <w:style w:type="paragraph" w:customStyle="1" w:styleId="9">
    <w:name w:val="msolistparagraph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character" w:customStyle="1" w:styleId="10">
    <w:name w:val="页脚 字符"/>
    <w:basedOn w:val="6"/>
    <w:link w:val="2"/>
    <w:uiPriority w:val="0"/>
    <w:rPr>
      <w:kern w:val="2"/>
      <w:sz w:val="18"/>
      <w:szCs w:val="18"/>
    </w:rPr>
  </w:style>
  <w:style w:type="character" w:customStyle="1" w:styleId="11">
    <w:name w:val="页眉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2021-01-29T07:10:00Z</dcterms:created>
  <dc:creator>Gnepre</dc:creator>
  <cp:lastModifiedBy>Gnepre</cp:lastModifiedBy>
  <dcterms:modified xsi:type="dcterms:W3CDTF">2021-01-29T07:12:23Z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