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DA2BE">
      <w:pPr>
        <w:ind w:firstLine="2951" w:firstLineChars="1400"/>
        <w:rPr>
          <w:rFonts w:hint="eastAsia"/>
          <w:b/>
        </w:rPr>
      </w:pPr>
      <w:r>
        <w:rPr>
          <w:rFonts w:hint="eastAsia"/>
          <w:b/>
        </w:rPr>
        <w:t>房友相关说明与系统说明</w:t>
      </w:r>
    </w:p>
    <w:p w14:paraId="1092473D">
      <w:pPr>
        <w:rPr>
          <w:rFonts w:hint="eastAsia"/>
        </w:rPr>
      </w:pPr>
    </w:p>
    <w:p w14:paraId="7ADC5830">
      <w:pPr>
        <w:widowControl/>
        <w:shd w:val="clear" w:color="auto" w:fill="FFFFFF"/>
        <w:spacing w:before="269" w:after="269" w:line="315" w:lineRule="atLeast"/>
        <w:jc w:val="left"/>
        <w:rPr>
          <w:rFonts w:ascii="Tahoma" w:hAnsi="Tahoma" w:eastAsia="宋体" w:cs="Tahoma"/>
          <w:color w:val="000000"/>
          <w:kern w:val="0"/>
          <w:szCs w:val="21"/>
        </w:rPr>
      </w:pPr>
      <w:r>
        <w:rPr>
          <w:rFonts w:hint="eastAsia" w:ascii="宋体" w:hAnsi="宋体" w:eastAsia="宋体" w:cs="Tahoma"/>
          <w:color w:val="008000"/>
          <w:kern w:val="0"/>
          <w:sz w:val="27"/>
          <w:szCs w:val="27"/>
        </w:rPr>
        <w:t>联网根据数据库存放配置可以分为分布式和集中式两种方式。</w:t>
      </w:r>
    </w:p>
    <w:p w14:paraId="4AC7029E">
      <w:pPr>
        <w:widowControl/>
        <w:numPr>
          <w:ilvl w:val="0"/>
          <w:numId w:val="1"/>
        </w:numPr>
        <w:shd w:val="clear" w:color="auto" w:fill="FFFFFF"/>
        <w:spacing w:line="315" w:lineRule="atLeast"/>
        <w:ind w:left="600" w:right="240"/>
        <w:jc w:val="center"/>
        <w:rPr>
          <w:rFonts w:ascii="Tahoma" w:hAnsi="Tahoma" w:eastAsia="宋体" w:cs="Tahoma"/>
          <w:color w:val="000000"/>
          <w:kern w:val="0"/>
          <w:szCs w:val="21"/>
        </w:rPr>
      </w:pPr>
      <w:r>
        <w:rPr>
          <w:rFonts w:hint="eastAsia" w:ascii="宋体" w:hAnsi="宋体" w:eastAsia="宋体" w:cs="Tahoma"/>
          <w:color w:val="0C343D"/>
          <w:kern w:val="0"/>
          <w:sz w:val="27"/>
          <w:szCs w:val="27"/>
        </w:rPr>
        <w:t>【分布式】就是除了数据中心外，每个分店都有数据的副本，平时分店内部使用副本进行查询，定期或不定期的与总部数据中心进行联网交换，以获得数据更新；</w:t>
      </w:r>
    </w:p>
    <w:p w14:paraId="3BA72043">
      <w:pPr>
        <w:widowControl/>
        <w:numPr>
          <w:ilvl w:val="0"/>
          <w:numId w:val="1"/>
        </w:numPr>
        <w:shd w:val="clear" w:color="auto" w:fill="FFFFFF"/>
        <w:spacing w:line="315" w:lineRule="atLeast"/>
        <w:ind w:left="600" w:right="240"/>
        <w:jc w:val="center"/>
        <w:rPr>
          <w:rFonts w:ascii="Tahoma" w:hAnsi="Tahoma" w:eastAsia="宋体" w:cs="Tahoma"/>
          <w:color w:val="000000"/>
          <w:kern w:val="0"/>
          <w:szCs w:val="21"/>
        </w:rPr>
      </w:pPr>
      <w:r>
        <w:rPr>
          <w:rFonts w:hint="eastAsia" w:ascii="宋体" w:hAnsi="宋体" w:eastAsia="宋体" w:cs="Tahoma"/>
          <w:color w:val="0C343D"/>
          <w:kern w:val="0"/>
          <w:sz w:val="27"/>
          <w:szCs w:val="27"/>
        </w:rPr>
        <w:t>【集中式】是指整个公司只有总部中心服务器有数据，分店安装客户端，远程联接上中心服务器进行数据操作。</w:t>
      </w:r>
    </w:p>
    <w:p w14:paraId="233F8AB8">
      <w:pPr>
        <w:widowControl/>
        <w:shd w:val="clear" w:color="auto" w:fill="FFFFFF"/>
        <w:spacing w:before="269" w:after="269" w:line="315" w:lineRule="atLeast"/>
        <w:jc w:val="center"/>
        <w:rPr>
          <w:rFonts w:ascii="Tahoma" w:hAnsi="Tahoma" w:eastAsia="宋体" w:cs="Tahoma"/>
          <w:color w:val="000000"/>
          <w:kern w:val="0"/>
          <w:szCs w:val="21"/>
        </w:rPr>
      </w:pPr>
      <w:r>
        <w:rPr>
          <w:rFonts w:ascii="Tahoma" w:hAnsi="Tahoma" w:eastAsia="宋体" w:cs="Tahoma"/>
          <w:color w:val="000000"/>
          <w:kern w:val="0"/>
          <w:szCs w:val="21"/>
        </w:rPr>
        <w:drawing>
          <wp:inline distT="0" distB="0" distL="0" distR="0">
            <wp:extent cx="5448300" cy="6124575"/>
            <wp:effectExtent l="0" t="0" r="0" b="9525"/>
            <wp:docPr id="14" name="图片 14" descr="http://gd3.alicdn.com/imgextra/i3/592505764/T2jGW4Xahb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ttp://gd3.alicdn.com/imgextra/i3/592505764/T2jGW4XahbXXXXXXXX_!!592505764.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448300" cy="6124575"/>
                    </a:xfrm>
                    <a:prstGeom prst="rect">
                      <a:avLst/>
                    </a:prstGeom>
                    <a:noFill/>
                    <a:ln>
                      <a:noFill/>
                    </a:ln>
                  </pic:spPr>
                </pic:pic>
              </a:graphicData>
            </a:graphic>
          </wp:inline>
        </w:drawing>
      </w:r>
    </w:p>
    <w:p w14:paraId="020AD9A9">
      <w:pPr>
        <w:widowControl/>
        <w:shd w:val="clear" w:color="auto" w:fill="FFFFFF"/>
        <w:spacing w:before="269" w:after="269"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b/>
          <w:bCs/>
          <w:color w:val="FF0000"/>
          <w:kern w:val="0"/>
          <w:szCs w:val="21"/>
        </w:rPr>
        <w:t>分布式与集中式的优缺点比较</w:t>
      </w:r>
    </w:p>
    <w:tbl>
      <w:tblPr>
        <w:tblStyle w:val="4"/>
        <w:tblW w:w="5000"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75" w:type="dxa"/>
          <w:left w:w="75" w:type="dxa"/>
          <w:bottom w:w="75" w:type="dxa"/>
          <w:right w:w="75" w:type="dxa"/>
        </w:tblCellMar>
      </w:tblPr>
      <w:tblGrid>
        <w:gridCol w:w="1331"/>
        <w:gridCol w:w="3662"/>
        <w:gridCol w:w="3329"/>
      </w:tblGrid>
      <w:tr w14:paraId="603453E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208690C">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比较项目</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ED94F38">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分布式</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DB64A18">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集中式</w:t>
            </w:r>
          </w:p>
        </w:tc>
      </w:tr>
      <w:tr w14:paraId="44FAF51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BE6F61C">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操作速度</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16A9EF0">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分店有数据副本，分机访问时速度快</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015BB7E">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数据集中存放在中心服务器，大数据量时速度快</w:t>
            </w:r>
          </w:p>
        </w:tc>
      </w:tr>
      <w:tr w14:paraId="2458261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CD2469E">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宽带要求</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03D62D3">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普通宽带即可，无宽带断线风险</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4D23988">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对宽带要求高：</w:t>
            </w:r>
            <w:r>
              <w:rPr>
                <w:rFonts w:hint="eastAsia" w:ascii="宋体 arial helvetica sans-serif" w:hAnsi="宋体" w:eastAsia="宋体 arial helvetica sans-serif" w:cs="Tahoma"/>
                <w:color w:val="FF0000"/>
                <w:kern w:val="0"/>
                <w:szCs w:val="21"/>
              </w:rPr>
              <w:br w:type="textWrapping"/>
            </w:r>
            <w:r>
              <w:rPr>
                <w:rFonts w:hint="eastAsia" w:ascii="宋体 arial helvetica sans-serif" w:hAnsi="宋体" w:eastAsia="宋体 arial helvetica sans-serif" w:cs="Tahoma"/>
                <w:color w:val="FF0000"/>
                <w:kern w:val="0"/>
                <w:szCs w:val="21"/>
              </w:rPr>
              <w:t>(1) 数据中心服务器一旦崩溃，所有分店无法操作</w:t>
            </w:r>
            <w:r>
              <w:rPr>
                <w:rFonts w:hint="eastAsia" w:ascii="宋体 arial helvetica sans-serif" w:hAnsi="宋体" w:eastAsia="宋体 arial helvetica sans-serif" w:cs="Tahoma"/>
                <w:color w:val="FF0000"/>
                <w:kern w:val="0"/>
                <w:szCs w:val="21"/>
              </w:rPr>
              <w:br w:type="textWrapping"/>
            </w:r>
            <w:r>
              <w:rPr>
                <w:rFonts w:hint="eastAsia" w:ascii="宋体 arial helvetica sans-serif" w:hAnsi="宋体" w:eastAsia="宋体 arial helvetica sans-serif" w:cs="Tahoma"/>
                <w:color w:val="FF0000"/>
                <w:kern w:val="0"/>
                <w:szCs w:val="21"/>
              </w:rPr>
              <w:t>(2) 分店宽带一旦断线，该分店无法操作</w:t>
            </w:r>
          </w:p>
        </w:tc>
      </w:tr>
      <w:tr w14:paraId="4ADEBAF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09C3C14">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服务器要求</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27AAF6A">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普通PC配置即可做服务器</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922EAC9">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需要高配置，硬件要求高</w:t>
            </w:r>
          </w:p>
        </w:tc>
      </w:tr>
      <w:tr w14:paraId="06A3FD9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89F2C54">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投资成本</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8E7403E">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无须托管中心服务器，中心服务器成本低</w:t>
            </w:r>
            <w:r>
              <w:rPr>
                <w:rFonts w:hint="eastAsia" w:ascii="宋体 arial helvetica sans-serif" w:hAnsi="宋体" w:eastAsia="宋体 arial helvetica sans-serif" w:cs="Tahoma"/>
                <w:color w:val="FF0000"/>
                <w:kern w:val="0"/>
                <w:szCs w:val="21"/>
              </w:rPr>
              <w:br w:type="textWrapping"/>
            </w:r>
            <w:r>
              <w:rPr>
                <w:rFonts w:hint="eastAsia" w:ascii="宋体 arial helvetica sans-serif" w:hAnsi="宋体" w:eastAsia="宋体 arial helvetica sans-serif" w:cs="Tahoma"/>
                <w:color w:val="FF0000"/>
                <w:kern w:val="0"/>
                <w:szCs w:val="21"/>
              </w:rPr>
              <w:t>随店数和数据量增长，分店服务器配置高，分店硬件成本增长</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194D08A">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需要托管中心服务器，中心服务器成本高。 随店数和数据量增长，分店服务器配置不变，分店硬件成本固定</w:t>
            </w:r>
          </w:p>
        </w:tc>
      </w:tr>
      <w:tr w14:paraId="6F3F2A5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E70367D">
            <w:pPr>
              <w:widowControl/>
              <w:spacing w:line="315" w:lineRule="atLeast"/>
              <w:jc w:val="center"/>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适应用户</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A5979A4">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中小用户(少于20店)</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202CC7A">
            <w:pPr>
              <w:widowControl/>
              <w:spacing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大用户(多于20店)</w:t>
            </w:r>
          </w:p>
        </w:tc>
      </w:tr>
    </w:tbl>
    <w:p w14:paraId="633738BD">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p w14:paraId="7BA5EB39">
      <w:pPr>
        <w:widowControl/>
        <w:shd w:val="clear" w:color="auto" w:fill="FFFFFF"/>
        <w:spacing w:before="269" w:after="269"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0000"/>
          <w:kern w:val="0"/>
          <w:szCs w:val="21"/>
        </w:rPr>
        <w:t>房友中介软件支持</w:t>
      </w:r>
      <w:r>
        <w:rPr>
          <w:rFonts w:hint="eastAsia" w:ascii="宋体 arial helvetica sans-serif" w:hAnsi="宋体" w:eastAsia="宋体 arial helvetica sans-serif" w:cs="Tahoma"/>
          <w:color w:val="00008B"/>
          <w:kern w:val="0"/>
          <w:szCs w:val="21"/>
        </w:rPr>
        <w:t>完全集中式、完全分布式和分布集中混合式</w:t>
      </w:r>
      <w:r>
        <w:rPr>
          <w:rFonts w:hint="eastAsia" w:ascii="宋体 arial helvetica sans-serif" w:hAnsi="宋体" w:eastAsia="宋体 arial helvetica sans-serif" w:cs="Tahoma"/>
          <w:color w:val="FF0000"/>
          <w:kern w:val="0"/>
          <w:szCs w:val="21"/>
        </w:rPr>
        <w:t>。更详细比较和硬件配置可咨询店主。</w:t>
      </w:r>
    </w:p>
    <w:p w14:paraId="3C3262B4">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drawing>
          <wp:inline distT="0" distB="0" distL="0" distR="0">
            <wp:extent cx="8886825" cy="352425"/>
            <wp:effectExtent l="0" t="0" r="9525" b="9525"/>
            <wp:docPr id="13" name="图片 13" descr="http://gd3.alicdn.com/imgextra/i3/592505764/T2G3LfXaXX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http://gd3.alicdn.com/imgextra/i3/592505764/T2G3LfXaXXXXXXXXXX_!!59250576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886825" cy="352425"/>
                    </a:xfrm>
                    <a:prstGeom prst="rect">
                      <a:avLst/>
                    </a:prstGeom>
                    <a:noFill/>
                    <a:ln>
                      <a:noFill/>
                    </a:ln>
                  </pic:spPr>
                </pic:pic>
              </a:graphicData>
            </a:graphic>
          </wp:inline>
        </w:drawing>
      </w:r>
    </w:p>
    <w:p w14:paraId="42A463E6">
      <w:pPr>
        <w:widowControl/>
        <w:shd w:val="clear" w:color="auto" w:fill="FFFFFF"/>
        <w:spacing w:before="269" w:after="269" w:line="315" w:lineRule="atLeast"/>
        <w:jc w:val="left"/>
        <w:rPr>
          <w:rFonts w:ascii="Tahoma" w:hAnsi="Tahoma" w:eastAsia="宋体" w:cs="Tahoma"/>
          <w:color w:val="000000"/>
          <w:kern w:val="0"/>
          <w:szCs w:val="21"/>
        </w:rPr>
      </w:pPr>
      <w:r>
        <w:rPr>
          <w:rFonts w:hint="eastAsia" w:ascii="宋体 arial helvetica sans-serif" w:hAnsi="宋体" w:eastAsia="宋体 arial helvetica sans-serif" w:cs="Tahoma"/>
          <w:color w:val="FF9900"/>
          <w:kern w:val="0"/>
          <w:sz w:val="54"/>
          <w:szCs w:val="54"/>
        </w:rPr>
        <w:t>下面都是客户比较常问的问题</w:t>
      </w:r>
      <w:r>
        <w:rPr>
          <w:rFonts w:hint="eastAsia" w:ascii="宋体 arial helvetica sans-serif" w:hAnsi="宋体" w:eastAsia="宋体 arial helvetica sans-serif" w:cs="Tahoma"/>
          <w:color w:val="FF0000"/>
          <w:kern w:val="0"/>
          <w:sz w:val="27"/>
          <w:szCs w:val="27"/>
        </w:rPr>
        <w:br w:type="textWrapping"/>
      </w:r>
      <w:r>
        <w:rPr>
          <w:rFonts w:hint="eastAsia" w:ascii="宋体 arial helvetica sans-serif" w:hAnsi="宋体" w:eastAsia="宋体 arial helvetica sans-serif" w:cs="Tahoma"/>
          <w:color w:val="FF0000"/>
          <w:kern w:val="0"/>
          <w:sz w:val="27"/>
          <w:szCs w:val="27"/>
        </w:rPr>
        <w:t>问：是正版的吗？</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答：我们提供官方原版安装程序进行安装。根据您的公司名称算出正版的注册码进行注册。100%正版。</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FF0000"/>
          <w:kern w:val="0"/>
          <w:sz w:val="27"/>
          <w:szCs w:val="27"/>
        </w:rPr>
        <w:t>问：和破解版有什么区别？</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答：破解版一般都是利用试用注册码，通过修改安装程序，或者打破解补丁或者修改数据库来延长试用期。由于破解者破解技术有高有低龙蛇混杂，很难保证软件被完全破解。有的经常跳出莫名提示，无故报错、弹出、强行被关闭等。更有可能给你的是留有后门和木马的程序，你的房源客源信息被人随时窥视甚至被盗卖。破解者破解的手法又是五花八门,万一那天软件被锁只有破解者本人知道如何解锁。要是这个人消失了，那么您辛辛苦苦积累的房源信息客源信息可能就永远打不开了。就算能找到人可能还要花高价去解锁。用这样的软件后患无穷。</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    我们是官方原版安装程序进行安装，正规注册码注册出来的。首先比破解版稳定1万倍不会莫名报错，资源不会被锁不会被盗。其次有我们给您的注册码激活码用户码，您自己就可以安装维护或者重装。无后顾之忧。</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FF0000"/>
          <w:kern w:val="0"/>
          <w:sz w:val="27"/>
          <w:szCs w:val="27"/>
        </w:rPr>
        <w:t>问：你们的安装包不会是破解过的吧？我有官方的安装包，可以用我的吗？</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答：可以。您要是对我们提供的安装程序是不是（官方原版安装程序）有疑问，您也可以自己提供安装包。用您的安装包进行安装。如果您有朋友在官方购买过，您可以把他的正版安装程序拷过来。或者自己问官方客服要安装包都可以。只要是正版安装包，我都能进行注册。也可以到官方申请试用，试用期到后找我们购买注册码。我们不需要在您电脑上做任何操作，把注册码给您，您自己完成注册。注册成功后永久使用。</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FF0000"/>
          <w:kern w:val="0"/>
          <w:sz w:val="27"/>
          <w:szCs w:val="27"/>
        </w:rPr>
        <w:t>问：我可以自己装吗？</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答：您完全可以自己安装，如果您不会安装，我可以提供详细的视频安装教程。安装完后您只需要提供您的公司名称和您要购买的版本，我们根据您的公司名称计算出正版的注册码。并把注册码发给您，您可以自己就可以完成注册。</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问：包安装吗？有售后吗？</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我们包安装、包售后。我们有专业软件开发团队，每天都在线24小时为您免费维护。服务器重装、添加分机、多店多店联网数据交换等等等问题全免费。一次购买终身免费服务。第一时间为您排忧解难，保障您的系统时刻流畅运行。如重装服务器或加分机等都是终身免费服务。专业团队24小时为您排忧解难，遇到问题第一时间帮您解决，保证您购买的软件时刻流畅运行。</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FF0000"/>
          <w:kern w:val="0"/>
          <w:sz w:val="27"/>
          <w:szCs w:val="27"/>
        </w:rPr>
        <w:t>问：价格可以便宜吗？</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1.本店不搞低价竞争，谢绝议价。</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2.请不要拿破解版的跟我比价格，没有可比性。随便其它卖家报价多少，把自己的破解版吹天花乱坠，吹的比正版还好。甚至拿破解版冒充正版。破解版没正版稳定这是不争的事实。您要是想与烦恼做伴可以去选择他们，贪图便宜花钱请个定时炸弹回家。。。</w:t>
      </w:r>
      <w:r>
        <w:rPr>
          <w:rFonts w:hint="eastAsia" w:ascii="宋体 arial helvetica sans-serif" w:hAnsi="宋体" w:eastAsia="宋体 arial helvetica sans-serif" w:cs="Tahoma"/>
          <w:color w:val="000000"/>
          <w:kern w:val="0"/>
          <w:sz w:val="27"/>
          <w:szCs w:val="27"/>
        </w:rPr>
        <w:br w:type="textWrapping"/>
      </w:r>
      <w:r>
        <w:rPr>
          <w:rFonts w:hint="eastAsia" w:ascii="宋体 arial helvetica sans-serif" w:hAnsi="宋体" w:eastAsia="宋体 arial helvetica sans-serif" w:cs="Tahoma"/>
          <w:color w:val="000000"/>
          <w:kern w:val="0"/>
          <w:sz w:val="27"/>
          <w:szCs w:val="27"/>
        </w:rPr>
        <w:t>3.本店的售后服务也不是他们能比的。如果您对电脑不太精通，我们有专业软件开发团队，每天都在线24小时为您免费维护。像服务器重装、添加分机、多店多店联网数据交换等等等问题都是免费的。第一时间为您排忧解难，保障您的系统时刻流畅运行。不像其他兼职卖家十天半月上线一次。万一您系统出现故障，您花儿都等谢了也等不到人上线。算算一天的损失多少吧。不要贪小便宜吃大亏。</w:t>
      </w:r>
    </w:p>
    <w:p w14:paraId="6558482B">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drawing>
          <wp:inline distT="0" distB="0" distL="0" distR="0">
            <wp:extent cx="8877300" cy="381000"/>
            <wp:effectExtent l="0" t="0" r="0" b="0"/>
            <wp:docPr id="12" name="图片 12" descr="http://gd2.alicdn.com/imgextra/i2/592505764/T2_2PbXola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ttp://gd2.alicdn.com/imgextra/i2/592505764/T2_2PbXolaXXXXXXXX_!!59250576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877300" cy="381000"/>
                    </a:xfrm>
                    <a:prstGeom prst="rect">
                      <a:avLst/>
                    </a:prstGeom>
                    <a:noFill/>
                    <a:ln>
                      <a:noFill/>
                    </a:ln>
                  </pic:spPr>
                </pic:pic>
              </a:graphicData>
            </a:graphic>
          </wp:inline>
        </w:drawing>
      </w:r>
    </w:p>
    <w:p w14:paraId="64B1797B">
      <w:pPr>
        <w:widowControl/>
        <w:shd w:val="clear" w:color="auto" w:fill="FFFFFF"/>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 </w:t>
      </w:r>
    </w:p>
    <w:p w14:paraId="70C8C4FB">
      <w:pPr>
        <w:widowControl/>
        <w:shd w:val="clear" w:color="auto" w:fill="FFFFFF"/>
        <w:spacing w:after="180" w:line="315" w:lineRule="atLeast"/>
        <w:ind w:firstLine="480"/>
        <w:jc w:val="center"/>
        <w:rPr>
          <w:rFonts w:ascii="Tahoma" w:hAnsi="Tahoma" w:eastAsia="宋体" w:cs="Tahoma"/>
          <w:color w:val="000000"/>
          <w:kern w:val="0"/>
          <w:szCs w:val="21"/>
        </w:rPr>
      </w:pPr>
      <w:r>
        <w:rPr>
          <w:rFonts w:hint="eastAsia" w:ascii="宋体" w:hAnsi="宋体" w:eastAsia="宋体" w:cs="Tahoma"/>
          <w:color w:val="000000"/>
          <w:kern w:val="0"/>
          <w:sz w:val="24"/>
          <w:szCs w:val="24"/>
        </w:rPr>
        <w:t>第一步：</w:t>
      </w:r>
      <w:r>
        <w:rPr>
          <w:rFonts w:hint="eastAsia" w:ascii="宋体" w:hAnsi="宋体" w:eastAsia="宋体" w:cs="Tahoma"/>
          <w:color w:val="FF0000"/>
          <w:kern w:val="0"/>
          <w:sz w:val="24"/>
          <w:szCs w:val="24"/>
        </w:rPr>
        <w:t>根据你的电脑计算机得出的机器码。</w:t>
      </w:r>
    </w:p>
    <w:p w14:paraId="453B7D79">
      <w:pPr>
        <w:widowControl/>
        <w:shd w:val="clear" w:color="auto" w:fill="FFFFFF"/>
        <w:spacing w:line="315" w:lineRule="atLeast"/>
        <w:jc w:val="center"/>
        <w:rPr>
          <w:rFonts w:ascii="Tahoma" w:hAnsi="Tahoma" w:eastAsia="宋体" w:cs="Tahoma"/>
          <w:color w:val="000000"/>
          <w:kern w:val="0"/>
          <w:szCs w:val="21"/>
        </w:rPr>
      </w:pPr>
      <w:r>
        <w:rPr>
          <w:rFonts w:ascii="宋体" w:hAnsi="宋体" w:eastAsia="宋体" w:cs="Tahoma"/>
          <w:color w:val="000000"/>
          <w:kern w:val="0"/>
          <w:sz w:val="24"/>
          <w:szCs w:val="24"/>
        </w:rPr>
        <w:drawing>
          <wp:inline distT="0" distB="0" distL="0" distR="0">
            <wp:extent cx="3181350" cy="1857375"/>
            <wp:effectExtent l="0" t="0" r="0" b="9525"/>
            <wp:docPr id="11" name="图片 11" descr="http://gd2.alicdn.com/imgextra/i2/592505764/T2K9LeXktX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gd2.alicdn.com/imgextra/i2/592505764/T2K9LeXktXXXXXXXXX_!!59250576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181350" cy="1857375"/>
                    </a:xfrm>
                    <a:prstGeom prst="rect">
                      <a:avLst/>
                    </a:prstGeom>
                    <a:noFill/>
                    <a:ln>
                      <a:noFill/>
                    </a:ln>
                  </pic:spPr>
                </pic:pic>
              </a:graphicData>
            </a:graphic>
          </wp:inline>
        </w:drawing>
      </w:r>
    </w:p>
    <w:p w14:paraId="78AE467D">
      <w:pPr>
        <w:widowControl/>
        <w:shd w:val="clear" w:color="auto" w:fill="FFFFFF"/>
        <w:spacing w:before="269" w:after="269" w:line="315" w:lineRule="atLeast"/>
        <w:jc w:val="center"/>
        <w:rPr>
          <w:rFonts w:ascii="Tahoma" w:hAnsi="Tahoma" w:eastAsia="宋体" w:cs="Tahoma"/>
          <w:color w:val="000000"/>
          <w:kern w:val="0"/>
          <w:szCs w:val="21"/>
        </w:rPr>
      </w:pPr>
      <w:r>
        <w:rPr>
          <w:rFonts w:hint="eastAsia" w:ascii="宋体" w:hAnsi="宋体" w:eastAsia="宋体" w:cs="Tahoma"/>
          <w:color w:val="000000"/>
          <w:kern w:val="0"/>
          <w:sz w:val="24"/>
          <w:szCs w:val="24"/>
        </w:rPr>
        <w:t>第二步：</w:t>
      </w:r>
      <w:r>
        <w:rPr>
          <w:rFonts w:hint="eastAsia" w:ascii="宋体" w:hAnsi="宋体" w:eastAsia="宋体" w:cs="Tahoma"/>
          <w:color w:val="FF0000"/>
          <w:kern w:val="0"/>
          <w:sz w:val="24"/>
          <w:szCs w:val="24"/>
        </w:rPr>
        <w:t>根据你的机器码，我们算出的激活码。</w:t>
      </w:r>
      <w:r>
        <w:rPr>
          <w:rFonts w:hint="eastAsia" w:ascii="宋体" w:hAnsi="宋体" w:eastAsia="宋体" w:cs="Tahoma"/>
          <w:color w:val="000000"/>
          <w:kern w:val="0"/>
          <w:sz w:val="24"/>
          <w:szCs w:val="24"/>
        </w:rPr>
        <w:br w:type="textWrapping"/>
      </w:r>
      <w:r>
        <w:rPr>
          <w:rFonts w:ascii="宋体" w:hAnsi="宋体" w:eastAsia="宋体" w:cs="Tahoma"/>
          <w:color w:val="000000"/>
          <w:kern w:val="0"/>
          <w:sz w:val="24"/>
          <w:szCs w:val="24"/>
        </w:rPr>
        <w:drawing>
          <wp:inline distT="0" distB="0" distL="0" distR="0">
            <wp:extent cx="3190875" cy="3676650"/>
            <wp:effectExtent l="0" t="0" r="9525" b="0"/>
            <wp:docPr id="10" name="图片 10" descr="http://gd4.alicdn.com/imgextra/i4/592505764/T2ksd1XfNd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ttp://gd4.alicdn.com/imgextra/i4/592505764/T2ksd1XfNdXXXXXXXX_!!59250576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90875" cy="3676650"/>
                    </a:xfrm>
                    <a:prstGeom prst="rect">
                      <a:avLst/>
                    </a:prstGeom>
                    <a:noFill/>
                    <a:ln>
                      <a:noFill/>
                    </a:ln>
                  </pic:spPr>
                </pic:pic>
              </a:graphicData>
            </a:graphic>
          </wp:inline>
        </w:drawing>
      </w:r>
    </w:p>
    <w:p w14:paraId="4CB898F8">
      <w:pPr>
        <w:widowControl/>
        <w:shd w:val="clear" w:color="auto" w:fill="FFFFFF"/>
        <w:spacing w:before="269" w:after="269" w:line="315" w:lineRule="atLeast"/>
        <w:jc w:val="center"/>
        <w:rPr>
          <w:rFonts w:ascii="Tahoma" w:hAnsi="Tahoma" w:eastAsia="宋体" w:cs="Tahoma"/>
          <w:color w:val="000000"/>
          <w:kern w:val="0"/>
          <w:szCs w:val="21"/>
        </w:rPr>
      </w:pPr>
      <w:r>
        <w:rPr>
          <w:rFonts w:hint="eastAsia" w:ascii="宋体" w:hAnsi="宋体" w:eastAsia="宋体" w:cs="Tahoma"/>
          <w:color w:val="000000"/>
          <w:kern w:val="0"/>
          <w:sz w:val="24"/>
          <w:szCs w:val="24"/>
        </w:rPr>
        <w:t>第三步：</w:t>
      </w:r>
      <w:r>
        <w:rPr>
          <w:rFonts w:hint="eastAsia" w:ascii="宋体" w:hAnsi="宋体" w:eastAsia="宋体" w:cs="Tahoma"/>
          <w:color w:val="FF0000"/>
          <w:kern w:val="0"/>
          <w:sz w:val="24"/>
          <w:szCs w:val="24"/>
        </w:rPr>
        <w:t>根据你的公司名称我们算出用户码。</w:t>
      </w:r>
      <w:r>
        <w:rPr>
          <w:rFonts w:hint="eastAsia" w:ascii="宋体" w:hAnsi="宋体" w:eastAsia="宋体" w:cs="Tahoma"/>
          <w:color w:val="000000"/>
          <w:kern w:val="0"/>
          <w:sz w:val="24"/>
          <w:szCs w:val="24"/>
        </w:rPr>
        <w:br w:type="textWrapping"/>
      </w:r>
      <w:r>
        <w:rPr>
          <w:rFonts w:ascii="宋体" w:hAnsi="宋体" w:eastAsia="宋体" w:cs="Tahoma"/>
          <w:color w:val="000000"/>
          <w:kern w:val="0"/>
          <w:sz w:val="24"/>
          <w:szCs w:val="24"/>
        </w:rPr>
        <w:drawing>
          <wp:inline distT="0" distB="0" distL="0" distR="0">
            <wp:extent cx="3190875" cy="1847850"/>
            <wp:effectExtent l="0" t="0" r="9525" b="0"/>
            <wp:docPr id="9" name="图片 9" descr="http://gd4.alicdn.com/imgextra/i4/592505764/T248zeXmtX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gd4.alicdn.com/imgextra/i4/592505764/T248zeXmtXXXXXXXXX_!!59250576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90875" cy="1847850"/>
                    </a:xfrm>
                    <a:prstGeom prst="rect">
                      <a:avLst/>
                    </a:prstGeom>
                    <a:noFill/>
                    <a:ln>
                      <a:noFill/>
                    </a:ln>
                  </pic:spPr>
                </pic:pic>
              </a:graphicData>
            </a:graphic>
          </wp:inline>
        </w:drawing>
      </w:r>
    </w:p>
    <w:p w14:paraId="7F2BE513">
      <w:pPr>
        <w:widowControl/>
        <w:shd w:val="clear" w:color="auto" w:fill="FFFFFF"/>
        <w:spacing w:before="269" w:after="269" w:line="315" w:lineRule="atLeast"/>
        <w:jc w:val="center"/>
        <w:rPr>
          <w:rFonts w:ascii="Tahoma" w:hAnsi="Tahoma" w:eastAsia="宋体" w:cs="Tahoma"/>
          <w:color w:val="000000"/>
          <w:kern w:val="0"/>
          <w:szCs w:val="21"/>
        </w:rPr>
      </w:pPr>
      <w:r>
        <w:rPr>
          <w:rFonts w:hint="eastAsia" w:ascii="宋体" w:hAnsi="宋体" w:eastAsia="宋体" w:cs="Tahoma"/>
          <w:color w:val="000000"/>
          <w:kern w:val="0"/>
          <w:sz w:val="24"/>
          <w:szCs w:val="24"/>
        </w:rPr>
        <w:t>ok全部搞定，</w:t>
      </w:r>
      <w:r>
        <w:rPr>
          <w:rFonts w:hint="eastAsia" w:ascii="宋体" w:hAnsi="宋体" w:eastAsia="宋体" w:cs="Tahoma"/>
          <w:color w:val="FF0000"/>
          <w:kern w:val="0"/>
          <w:sz w:val="24"/>
          <w:szCs w:val="24"/>
        </w:rPr>
        <w:t>注册成功进入登录界面。</w:t>
      </w:r>
      <w:r>
        <w:rPr>
          <w:rFonts w:hint="eastAsia" w:ascii="宋体" w:hAnsi="宋体" w:eastAsia="宋体" w:cs="Tahoma"/>
          <w:color w:val="000000"/>
          <w:kern w:val="0"/>
          <w:sz w:val="24"/>
          <w:szCs w:val="24"/>
        </w:rPr>
        <w:br w:type="textWrapping"/>
      </w:r>
      <w:r>
        <w:rPr>
          <w:rFonts w:ascii="宋体" w:hAnsi="宋体" w:eastAsia="宋体" w:cs="Tahoma"/>
          <w:color w:val="FF0000"/>
          <w:kern w:val="0"/>
          <w:sz w:val="24"/>
          <w:szCs w:val="24"/>
        </w:rPr>
        <w:drawing>
          <wp:inline distT="0" distB="0" distL="0" distR="0">
            <wp:extent cx="4305300" cy="2619375"/>
            <wp:effectExtent l="0" t="0" r="0" b="9525"/>
            <wp:docPr id="8" name="图片 8" descr="http://gd2.alicdn.com/imgextra/i2/592505764/T2KgrbXl8a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gd2.alicdn.com/imgextra/i2/592505764/T2KgrbXl8aXXXXXXXX_!!59250576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05300" cy="2619375"/>
                    </a:xfrm>
                    <a:prstGeom prst="rect">
                      <a:avLst/>
                    </a:prstGeom>
                    <a:noFill/>
                    <a:ln>
                      <a:noFill/>
                    </a:ln>
                  </pic:spPr>
                </pic:pic>
              </a:graphicData>
            </a:graphic>
          </wp:inline>
        </w:drawing>
      </w:r>
    </w:p>
    <w:p w14:paraId="38DAE3AF">
      <w:pPr>
        <w:widowControl/>
        <w:shd w:val="clear" w:color="auto" w:fill="FFFFFF"/>
        <w:spacing w:line="315" w:lineRule="atLeast"/>
        <w:jc w:val="center"/>
        <w:rPr>
          <w:rFonts w:ascii="Tahoma" w:hAnsi="Tahoma" w:eastAsia="宋体" w:cs="Tahoma"/>
          <w:color w:val="000000"/>
          <w:kern w:val="0"/>
          <w:szCs w:val="21"/>
        </w:rPr>
      </w:pPr>
      <w:r>
        <w:rPr>
          <w:rFonts w:hint="eastAsia" w:ascii="宋体" w:hAnsi="宋体" w:eastAsia="宋体" w:cs="Tahoma"/>
          <w:color w:val="000000"/>
          <w:kern w:val="0"/>
          <w:sz w:val="24"/>
          <w:szCs w:val="24"/>
        </w:rPr>
        <w:t>整个过程，官方原版安装程序，不经过任何破解，全过程正版注册。享受正版待遇呦。请认清正版标志。。。</w:t>
      </w:r>
    </w:p>
    <w:p w14:paraId="4DB3D268">
      <w:pPr>
        <w:widowControl/>
        <w:shd w:val="clear" w:color="auto" w:fill="FFFFFF"/>
        <w:spacing w:line="315" w:lineRule="atLeast"/>
        <w:jc w:val="left"/>
        <w:rPr>
          <w:rFonts w:ascii="Tahoma" w:hAnsi="Tahoma" w:eastAsia="宋体" w:cs="Tahoma"/>
          <w:color w:val="000000"/>
          <w:kern w:val="0"/>
          <w:szCs w:val="21"/>
        </w:rPr>
      </w:pPr>
      <w:r>
        <w:rPr>
          <w:rFonts w:ascii="宋体" w:hAnsi="宋体" w:eastAsia="宋体" w:cs="Tahoma"/>
          <w:color w:val="000000"/>
          <w:kern w:val="0"/>
          <w:sz w:val="24"/>
          <w:szCs w:val="24"/>
        </w:rPr>
        <w:drawing>
          <wp:inline distT="0" distB="0" distL="0" distR="0">
            <wp:extent cx="8839200" cy="342900"/>
            <wp:effectExtent l="0" t="0" r="0" b="0"/>
            <wp:docPr id="7" name="图片 7" descr="http://gd1.alicdn.com/imgextra/i1/592505764/T2CmqFXjtb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gd1.alicdn.com/imgextra/i1/592505764/T2CmqFXjtbXXXXXXXX_!!59250576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839200" cy="342900"/>
                    </a:xfrm>
                    <a:prstGeom prst="rect">
                      <a:avLst/>
                    </a:prstGeom>
                    <a:noFill/>
                    <a:ln>
                      <a:noFill/>
                    </a:ln>
                  </pic:spPr>
                </pic:pic>
              </a:graphicData>
            </a:graphic>
          </wp:inline>
        </w:drawing>
      </w:r>
    </w:p>
    <w:p w14:paraId="7F9841DA">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p w14:paraId="4534F29A">
      <w:pPr>
        <w:widowControl/>
        <w:shd w:val="clear" w:color="auto" w:fill="FFFFFF"/>
        <w:spacing w:before="269" w:after="269" w:line="315" w:lineRule="atLeast"/>
        <w:jc w:val="center"/>
        <w:rPr>
          <w:rFonts w:ascii="Tahoma" w:hAnsi="Tahoma" w:eastAsia="宋体" w:cs="Tahoma"/>
          <w:color w:val="000000"/>
          <w:kern w:val="0"/>
          <w:szCs w:val="21"/>
        </w:rPr>
      </w:pPr>
      <w:r>
        <w:rPr>
          <w:rFonts w:hint="eastAsia" w:ascii="宋体" w:hAnsi="宋体" w:eastAsia="宋体" w:cs="Tahoma"/>
          <w:b/>
          <w:bCs/>
          <w:color w:val="FF0000"/>
          <w:kern w:val="0"/>
          <w:sz w:val="52"/>
          <w:szCs w:val="52"/>
          <w:shd w:val="clear" w:color="auto" w:fill="FFFF00"/>
        </w:rPr>
        <w:t>下面教大家识别盗版</w:t>
      </w:r>
      <w:r>
        <w:rPr>
          <w:rFonts w:hint="eastAsia" w:ascii="Times New Roman" w:hAnsi="Times New Roman" w:eastAsia="宋体" w:cs="Times New Roman"/>
          <w:b/>
          <w:bCs/>
          <w:color w:val="FF0000"/>
          <w:kern w:val="0"/>
          <w:sz w:val="52"/>
          <w:szCs w:val="52"/>
          <w:shd w:val="clear" w:color="auto" w:fill="FFFF00"/>
        </w:rPr>
        <w:t>!</w:t>
      </w:r>
    </w:p>
    <w:p w14:paraId="798C5BFA">
      <w:pPr>
        <w:widowControl/>
        <w:shd w:val="clear" w:color="auto" w:fill="FFFFFF"/>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 </w:t>
      </w:r>
    </w:p>
    <w:p w14:paraId="2CC8A11E">
      <w:pPr>
        <w:widowControl/>
        <w:shd w:val="clear" w:color="auto" w:fill="FFFFFF"/>
        <w:spacing w:before="269" w:after="269" w:line="315" w:lineRule="atLeast"/>
        <w:jc w:val="center"/>
        <w:rPr>
          <w:rFonts w:ascii="Tahoma" w:hAnsi="Tahoma" w:eastAsia="宋体" w:cs="Tahoma"/>
          <w:color w:val="000000"/>
          <w:kern w:val="0"/>
          <w:szCs w:val="21"/>
        </w:rPr>
      </w:pPr>
      <w:r>
        <w:rPr>
          <w:rFonts w:ascii="宋体" w:hAnsi="宋体" w:eastAsia="宋体" w:cs="Tahoma"/>
          <w:color w:val="000000"/>
          <w:kern w:val="0"/>
          <w:sz w:val="24"/>
          <w:szCs w:val="24"/>
        </w:rPr>
        <w:drawing>
          <wp:inline distT="0" distB="0" distL="0" distR="0">
            <wp:extent cx="6515100" cy="2733675"/>
            <wp:effectExtent l="0" t="0" r="0" b="9525"/>
            <wp:docPr id="6" name="图片 6" descr="http://gd2.alicdn.com/imgextra/i2/592505764/T2I4HeXmxX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gd2.alicdn.com/imgextra/i2/592505764/T2I4HeXmxXXXXXXXXX_!!59250576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515100" cy="2733675"/>
                    </a:xfrm>
                    <a:prstGeom prst="rect">
                      <a:avLst/>
                    </a:prstGeom>
                    <a:noFill/>
                    <a:ln>
                      <a:noFill/>
                    </a:ln>
                  </pic:spPr>
                </pic:pic>
              </a:graphicData>
            </a:graphic>
          </wp:inline>
        </w:drawing>
      </w:r>
    </w:p>
    <w:p w14:paraId="691C0DF5">
      <w:pPr>
        <w:widowControl/>
        <w:shd w:val="clear" w:color="auto" w:fill="FFFFFF"/>
        <w:spacing w:after="180" w:line="315" w:lineRule="atLeast"/>
        <w:ind w:firstLine="480"/>
        <w:jc w:val="center"/>
        <w:rPr>
          <w:rFonts w:ascii="Tahoma" w:hAnsi="Tahoma" w:eastAsia="宋体" w:cs="Tahoma"/>
          <w:color w:val="000000"/>
          <w:kern w:val="0"/>
          <w:szCs w:val="21"/>
        </w:rPr>
      </w:pPr>
      <w:r>
        <w:rPr>
          <w:rFonts w:hint="eastAsia" w:ascii="Tahoma" w:hAnsi="Tahoma" w:eastAsia="宋体" w:cs="Tahoma"/>
          <w:color w:val="000000"/>
          <w:kern w:val="0"/>
          <w:sz w:val="24"/>
          <w:szCs w:val="24"/>
        </w:rPr>
        <w:t>111111111111111111111111111111111111111111111111111111111111111111111111111111111111111111</w:t>
      </w:r>
    </w:p>
    <w:p w14:paraId="3FFC5442">
      <w:pPr>
        <w:widowControl/>
        <w:shd w:val="clear" w:color="auto" w:fill="FFFFFF"/>
        <w:spacing w:before="269" w:after="269" w:line="315" w:lineRule="atLeast"/>
        <w:jc w:val="center"/>
        <w:rPr>
          <w:rFonts w:ascii="Tahoma" w:hAnsi="Tahoma" w:eastAsia="宋体" w:cs="Tahoma"/>
          <w:color w:val="000000"/>
          <w:kern w:val="0"/>
          <w:szCs w:val="21"/>
        </w:rPr>
      </w:pPr>
      <w:r>
        <w:rPr>
          <w:rFonts w:ascii="Tahoma" w:hAnsi="Tahoma" w:eastAsia="宋体" w:cs="Tahoma"/>
          <w:color w:val="000000"/>
          <w:kern w:val="0"/>
          <w:szCs w:val="21"/>
        </w:rPr>
        <w:t> </w:t>
      </w:r>
    </w:p>
    <w:p w14:paraId="796B5BC8">
      <w:pPr>
        <w:widowControl/>
        <w:shd w:val="clear" w:color="auto" w:fill="FFFFFF"/>
        <w:spacing w:before="269" w:after="269" w:line="315" w:lineRule="atLeast"/>
        <w:jc w:val="center"/>
        <w:rPr>
          <w:rFonts w:ascii="Tahoma" w:hAnsi="Tahoma" w:eastAsia="宋体" w:cs="Tahoma"/>
          <w:color w:val="000000"/>
          <w:kern w:val="0"/>
          <w:szCs w:val="21"/>
        </w:rPr>
      </w:pPr>
      <w:r>
        <w:rPr>
          <w:rFonts w:ascii="宋体" w:hAnsi="宋体" w:eastAsia="宋体" w:cs="Tahoma"/>
          <w:color w:val="000000"/>
          <w:kern w:val="0"/>
          <w:sz w:val="27"/>
          <w:szCs w:val="27"/>
        </w:rPr>
        <w:drawing>
          <wp:inline distT="0" distB="0" distL="0" distR="0">
            <wp:extent cx="6619875" cy="2752725"/>
            <wp:effectExtent l="0" t="0" r="9525" b="9525"/>
            <wp:docPr id="5" name="图片 5" descr="http://gd2.alicdn.com/imgextra/i2/592505764/T2zJ1TXbBX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gd2.alicdn.com/imgextra/i2/592505764/T2zJ1TXbBXXXXXXXXX_!!59250576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619875" cy="2752725"/>
                    </a:xfrm>
                    <a:prstGeom prst="rect">
                      <a:avLst/>
                    </a:prstGeom>
                    <a:noFill/>
                    <a:ln>
                      <a:noFill/>
                    </a:ln>
                  </pic:spPr>
                </pic:pic>
              </a:graphicData>
            </a:graphic>
          </wp:inline>
        </w:drawing>
      </w:r>
    </w:p>
    <w:p w14:paraId="3D9558D0">
      <w:pPr>
        <w:widowControl/>
        <w:shd w:val="clear" w:color="auto" w:fill="FFFFFF"/>
        <w:spacing w:before="269" w:after="269" w:line="315" w:lineRule="atLeast"/>
        <w:jc w:val="left"/>
        <w:rPr>
          <w:rFonts w:ascii="Tahoma" w:hAnsi="Tahoma" w:eastAsia="宋体" w:cs="Tahoma"/>
          <w:color w:val="000000"/>
          <w:kern w:val="0"/>
          <w:szCs w:val="21"/>
        </w:rPr>
      </w:pPr>
      <w:bookmarkStart w:id="3" w:name="_GoBack"/>
      <w:bookmarkEnd w:id="3"/>
    </w:p>
    <w:p w14:paraId="70BE7ADA">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drawing>
          <wp:inline distT="0" distB="0" distL="0" distR="0">
            <wp:extent cx="8886825" cy="361950"/>
            <wp:effectExtent l="0" t="0" r="9525" b="0"/>
            <wp:docPr id="3" name="图片 3" descr="http://gd4.alicdn.com/imgextra/i4/592505764/T22ZTfXeRX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gd4.alicdn.com/imgextra/i4/592505764/T22ZTfXeRXXXXXXXXX_!!59250576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886825" cy="361950"/>
                    </a:xfrm>
                    <a:prstGeom prst="rect">
                      <a:avLst/>
                    </a:prstGeom>
                    <a:noFill/>
                    <a:ln>
                      <a:noFill/>
                    </a:ln>
                  </pic:spPr>
                </pic:pic>
              </a:graphicData>
            </a:graphic>
          </wp:inline>
        </w:drawing>
      </w:r>
    </w:p>
    <w:p w14:paraId="3C8574DD">
      <w:pPr>
        <w:widowControl/>
        <w:shd w:val="clear" w:color="auto" w:fill="FFFFFF"/>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1、 房地产中介公司为什么需要电脑系统?</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房地产中介公司的业务特点决定了电脑系统是其必需工具。</w:t>
      </w:r>
      <w:r>
        <w:rPr>
          <w:rFonts w:ascii="Tahoma" w:hAnsi="Tahoma" w:eastAsia="宋体" w:cs="Tahoma"/>
          <w:color w:val="8B0000"/>
          <w:kern w:val="0"/>
          <w:szCs w:val="21"/>
        </w:rPr>
        <w:t>中介公司每天都接到大量的房源和客户信息，并且每天都需要对这些信息进行查询、跟进，很难想象成千上万条房源如何用纸张或黑板来记录。</w:t>
      </w:r>
      <w:r>
        <w:rPr>
          <w:rFonts w:ascii="Tahoma" w:hAnsi="Tahoma" w:eastAsia="宋体" w:cs="Tahoma"/>
          <w:color w:val="000000"/>
          <w:kern w:val="0"/>
          <w:szCs w:val="21"/>
        </w:rPr>
        <w:t>电脑系统在保存大量资料方面有着其固有的优势，同时在资料查询方面还具有准确、方便、快捷的特点。</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以前地产中介公司的常用记录房源的方法是由业务员登记到自己的本子上，或登记到公司的房源簿上。这种方式除了查询不方便之外，如果业务员离职、或房源簿遗失，将给公司带来灾难性的影响。而电脑系统可以通过数据备份和恢复的方式来保证数据的安全性。</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房友中介软件在提供基本的房客管理之外，更融入了多家知名地产的管理经验，如跟进管理、加密房管理、任务分派、广告管理、业务交流、成交业绩等等功能。</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目前深圳地区超过90%、广州地区超过70%、上海地区超过50%的中介公司均已依靠电脑系统来开展业务。电脑系统已经日益成为中介公司经营管理的必备武器。</w:t>
      </w:r>
      <w:r>
        <w:rPr>
          <w:rFonts w:ascii="Tahoma" w:hAnsi="Tahoma" w:eastAsia="宋体" w:cs="Tahoma"/>
          <w:color w:val="000000"/>
          <w:kern w:val="0"/>
          <w:szCs w:val="21"/>
        </w:rPr>
        <w:br w:type="textWrapping"/>
      </w:r>
      <w:bookmarkStart w:id="0" w:name="2"/>
      <w:bookmarkEnd w:id="0"/>
      <w:r>
        <w:rPr>
          <w:rFonts w:ascii="Tahoma" w:hAnsi="Tahoma" w:eastAsia="宋体" w:cs="Tahoma"/>
          <w:color w:val="000000"/>
          <w:kern w:val="0"/>
          <w:szCs w:val="21"/>
        </w:rPr>
        <w:br w:type="textWrapping"/>
      </w:r>
      <w:r>
        <w:rPr>
          <w:rFonts w:ascii="Tahoma" w:hAnsi="Tahoma" w:eastAsia="宋体" w:cs="Tahoma"/>
          <w:color w:val="FF0000"/>
          <w:kern w:val="0"/>
          <w:szCs w:val="21"/>
        </w:rPr>
        <w:t>2、 使用房友中介软件之前要做哪些准备工作?</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房友中介软件对电脑硬件没有特别的要求，但是如果您准备新购电脑，建议您参照我们的硬件建议来配置，以获得最佳的运行效果，配置参数请见《</w:t>
      </w:r>
      <w:r>
        <w:rPr>
          <w:rFonts w:ascii="Tahoma" w:hAnsi="Tahoma" w:eastAsia="宋体" w:cs="Tahoma"/>
          <w:color w:val="00008B"/>
          <w:kern w:val="0"/>
          <w:szCs w:val="21"/>
        </w:rPr>
        <w:t>房友中介网络结构</w:t>
      </w:r>
      <w:r>
        <w:rPr>
          <w:rFonts w:ascii="Tahoma" w:hAnsi="Tahoma" w:eastAsia="宋体" w:cs="Tahoma"/>
          <w:color w:val="000000"/>
          <w:kern w:val="0"/>
          <w:szCs w:val="21"/>
        </w:rPr>
        <w:t>》。另外的配置根据您的使用方式而定，您可以有三种方式来使用房友中介软件：</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(1)</w:t>
      </w:r>
      <w:r>
        <w:rPr>
          <w:rFonts w:ascii="Tahoma" w:hAnsi="Tahoma" w:eastAsia="宋体" w:cs="Tahoma"/>
          <w:color w:val="00008B"/>
          <w:kern w:val="0"/>
          <w:szCs w:val="21"/>
        </w:rPr>
        <w:t>独立门店单机使用</w:t>
      </w:r>
      <w:r>
        <w:rPr>
          <w:rFonts w:ascii="Tahoma" w:hAnsi="Tahoma" w:eastAsia="宋体" w:cs="Tahoma"/>
          <w:color w:val="000000"/>
          <w:kern w:val="0"/>
          <w:szCs w:val="21"/>
        </w:rPr>
        <w:t>：您需要一台电脑，安装好Windows+sql2000软件；</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(2)</w:t>
      </w:r>
      <w:r>
        <w:rPr>
          <w:rFonts w:ascii="Tahoma" w:hAnsi="Tahoma" w:eastAsia="宋体" w:cs="Tahoma"/>
          <w:color w:val="00008B"/>
          <w:kern w:val="0"/>
          <w:szCs w:val="21"/>
        </w:rPr>
        <w:t>独立门店局域网使用</w:t>
      </w:r>
      <w:r>
        <w:rPr>
          <w:rFonts w:ascii="Tahoma" w:hAnsi="Tahoma" w:eastAsia="宋体" w:cs="Tahoma"/>
          <w:color w:val="000000"/>
          <w:kern w:val="0"/>
          <w:szCs w:val="21"/>
        </w:rPr>
        <w:t>：您需要多台电脑，其中一台性能较好的作为服务器，其他的作为客户端。保证所有电脑都连接正常，使用的网络协议是TCP/IP，所有客户端电脑在[网上邻居]中都可以查看到服务器的共享文件夹。</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(3)</w:t>
      </w:r>
      <w:r>
        <w:rPr>
          <w:rFonts w:ascii="Tahoma" w:hAnsi="Tahoma" w:eastAsia="宋体" w:cs="Tahoma"/>
          <w:color w:val="00008B"/>
          <w:kern w:val="0"/>
          <w:szCs w:val="21"/>
        </w:rPr>
        <w:t>多个门店联网使用</w:t>
      </w:r>
      <w:r>
        <w:rPr>
          <w:rFonts w:ascii="Tahoma" w:hAnsi="Tahoma" w:eastAsia="宋体" w:cs="Tahoma"/>
          <w:color w:val="000000"/>
          <w:kern w:val="0"/>
          <w:szCs w:val="21"/>
        </w:rPr>
        <w:t>：</w:t>
      </w:r>
      <w:r>
        <w:rPr>
          <w:rFonts w:ascii="Tahoma" w:hAnsi="Tahoma" w:eastAsia="宋体" w:cs="Tahoma"/>
          <w:color w:val="000000"/>
          <w:kern w:val="0"/>
          <w:szCs w:val="21"/>
        </w:rPr>
        <w:br w:type="textWrapping"/>
      </w:r>
      <w:r>
        <w:rPr>
          <w:rFonts w:ascii="Tahoma" w:hAnsi="Tahoma" w:eastAsia="宋体" w:cs="Tahoma"/>
          <w:color w:val="000000"/>
          <w:kern w:val="0"/>
          <w:szCs w:val="21"/>
        </w:rPr>
        <w:t>(a)如同第(2)项所述每个门店都配置好各自的局域网；</w:t>
      </w:r>
      <w:r>
        <w:rPr>
          <w:rFonts w:ascii="Tahoma" w:hAnsi="Tahoma" w:eastAsia="宋体" w:cs="Tahoma"/>
          <w:color w:val="000000"/>
          <w:kern w:val="0"/>
          <w:szCs w:val="21"/>
        </w:rPr>
        <w:br w:type="textWrapping"/>
      </w:r>
      <w:r>
        <w:rPr>
          <w:rFonts w:ascii="Tahoma" w:hAnsi="Tahoma" w:eastAsia="宋体" w:cs="Tahoma"/>
          <w:color w:val="000000"/>
          <w:kern w:val="0"/>
          <w:szCs w:val="21"/>
        </w:rPr>
        <w:t>(b)多个门店联网交换时必须指定一个门店(或总部)作为数据中心，作为数据中心的机构必须是ADSL上网，或者能够获得外部IP的其他宽频上网方式，以便其他机构可以通过互联网访问到数据中心；</w:t>
      </w:r>
      <w:r>
        <w:rPr>
          <w:rFonts w:ascii="Tahoma" w:hAnsi="Tahoma" w:eastAsia="宋体" w:cs="Tahoma"/>
          <w:color w:val="000000"/>
          <w:kern w:val="0"/>
          <w:szCs w:val="21"/>
        </w:rPr>
        <w:br w:type="textWrapping"/>
      </w:r>
      <w:r>
        <w:rPr>
          <w:rFonts w:ascii="Tahoma" w:hAnsi="Tahoma" w:eastAsia="宋体" w:cs="Tahoma"/>
          <w:color w:val="000000"/>
          <w:kern w:val="0"/>
          <w:szCs w:val="21"/>
        </w:rPr>
        <w:t>(c)数据中心之外的各个门店的服务器都必须配置有ADSL或Modem能够拨号上网。</w:t>
      </w:r>
    </w:p>
    <w:p w14:paraId="3B26670D">
      <w:pPr>
        <w:widowControl/>
        <w:shd w:val="clear" w:color="auto" w:fill="FFFFFF"/>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3、 房友中介软件分为哪些版本，价格如何?</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房友中介软件从功能上分为</w:t>
      </w:r>
      <w:r>
        <w:rPr>
          <w:rFonts w:ascii="Tahoma" w:hAnsi="Tahoma" w:eastAsia="宋体" w:cs="Tahoma"/>
          <w:color w:val="006400"/>
          <w:kern w:val="0"/>
          <w:szCs w:val="21"/>
          <w:u w:val="single"/>
        </w:rPr>
        <w:t>普及版</w:t>
      </w:r>
      <w:r>
        <w:rPr>
          <w:rFonts w:ascii="Tahoma" w:hAnsi="Tahoma" w:eastAsia="宋体" w:cs="Tahoma"/>
          <w:color w:val="000000"/>
          <w:kern w:val="0"/>
          <w:szCs w:val="21"/>
        </w:rPr>
        <w:t>、</w:t>
      </w:r>
      <w:r>
        <w:rPr>
          <w:rFonts w:ascii="Tahoma" w:hAnsi="Tahoma" w:eastAsia="宋体" w:cs="Tahoma"/>
          <w:color w:val="006400"/>
          <w:kern w:val="0"/>
          <w:szCs w:val="21"/>
          <w:u w:val="single"/>
        </w:rPr>
        <w:t>标准版</w:t>
      </w:r>
      <w:r>
        <w:rPr>
          <w:rFonts w:ascii="Tahoma" w:hAnsi="Tahoma" w:eastAsia="宋体" w:cs="Tahoma"/>
          <w:color w:val="000000"/>
          <w:kern w:val="0"/>
          <w:szCs w:val="21"/>
        </w:rPr>
        <w:t>、</w:t>
      </w:r>
      <w:r>
        <w:rPr>
          <w:rFonts w:ascii="Tahoma" w:hAnsi="Tahoma" w:eastAsia="宋体" w:cs="Tahoma"/>
          <w:color w:val="006400"/>
          <w:kern w:val="0"/>
          <w:szCs w:val="21"/>
          <w:u w:val="single"/>
        </w:rPr>
        <w:t>专业版</w:t>
      </w:r>
      <w:r>
        <w:rPr>
          <w:rFonts w:ascii="Tahoma" w:hAnsi="Tahoma" w:eastAsia="宋体" w:cs="Tahoma"/>
          <w:color w:val="000000"/>
          <w:kern w:val="0"/>
          <w:szCs w:val="21"/>
        </w:rPr>
        <w:t>三个版本：</w:t>
      </w:r>
      <w:r>
        <w:rPr>
          <w:rFonts w:ascii="Tahoma" w:hAnsi="Tahoma" w:eastAsia="宋体" w:cs="Tahoma"/>
          <w:color w:val="000000"/>
          <w:kern w:val="0"/>
          <w:szCs w:val="21"/>
        </w:rPr>
        <w:br w:type="textWrapping"/>
      </w:r>
      <w:r>
        <w:rPr>
          <w:rFonts w:ascii="Tahoma" w:hAnsi="Tahoma" w:eastAsia="宋体" w:cs="Tahoma"/>
          <w:color w:val="000000"/>
          <w:kern w:val="0"/>
          <w:szCs w:val="21"/>
        </w:rPr>
        <w:t>(1) 普及版包含基本的业务功能，如房、客的登记和查询；</w:t>
      </w:r>
      <w:r>
        <w:rPr>
          <w:rFonts w:ascii="Tahoma" w:hAnsi="Tahoma" w:eastAsia="宋体" w:cs="Tahoma"/>
          <w:color w:val="000000"/>
          <w:kern w:val="0"/>
          <w:szCs w:val="21"/>
        </w:rPr>
        <w:br w:type="textWrapping"/>
      </w:r>
      <w:r>
        <w:rPr>
          <w:rFonts w:ascii="Tahoma" w:hAnsi="Tahoma" w:eastAsia="宋体" w:cs="Tahoma"/>
          <w:color w:val="000000"/>
          <w:kern w:val="0"/>
          <w:szCs w:val="21"/>
        </w:rPr>
        <w:t>(2) 标准版除了包含普及版的所有功能之外，还包括了许多管理性质的功能，如任务分配、广告管理、合同登记、业绩排行等；</w:t>
      </w:r>
      <w:r>
        <w:rPr>
          <w:rFonts w:ascii="Tahoma" w:hAnsi="Tahoma" w:eastAsia="宋体" w:cs="Tahoma"/>
          <w:color w:val="000000"/>
          <w:kern w:val="0"/>
          <w:szCs w:val="21"/>
        </w:rPr>
        <w:br w:type="textWrapping"/>
      </w:r>
      <w:r>
        <w:rPr>
          <w:rFonts w:ascii="Tahoma" w:hAnsi="Tahoma" w:eastAsia="宋体" w:cs="Tahoma"/>
          <w:color w:val="000000"/>
          <w:kern w:val="0"/>
          <w:szCs w:val="21"/>
        </w:rPr>
        <w:t>(3) 专业版除了包含标准版的所有功能之外，还包含了合同的过户手续、流程管理、财务收付等功能。</w:t>
      </w:r>
      <w:r>
        <w:rPr>
          <w:rFonts w:ascii="Tahoma" w:hAnsi="Tahoma" w:eastAsia="宋体" w:cs="Tahoma"/>
          <w:color w:val="000000"/>
          <w:kern w:val="0"/>
          <w:szCs w:val="21"/>
        </w:rPr>
        <w:br w:type="textWrapping"/>
      </w:r>
      <w:r>
        <w:rPr>
          <w:rFonts w:ascii="Tahoma" w:hAnsi="Tahoma" w:eastAsia="宋体" w:cs="Tahoma"/>
          <w:color w:val="000000"/>
          <w:kern w:val="0"/>
          <w:szCs w:val="21"/>
        </w:rPr>
        <w:t>这三个版本的详细功能比较见《</w:t>
      </w:r>
      <w:r>
        <w:rPr>
          <w:rFonts w:ascii="Tahoma" w:hAnsi="Tahoma" w:eastAsia="宋体" w:cs="Tahoma"/>
          <w:color w:val="00008B"/>
          <w:kern w:val="0"/>
          <w:szCs w:val="21"/>
        </w:rPr>
        <w:t>版本功能比较表</w:t>
      </w:r>
      <w:r>
        <w:rPr>
          <w:rFonts w:ascii="Tahoma" w:hAnsi="Tahoma" w:eastAsia="宋体" w:cs="Tahoma"/>
          <w:color w:val="000000"/>
          <w:kern w:val="0"/>
          <w:szCs w:val="21"/>
        </w:rPr>
        <w:t>》，价格参见《</w:t>
      </w:r>
      <w:r>
        <w:rPr>
          <w:rFonts w:ascii="Tahoma" w:hAnsi="Tahoma" w:eastAsia="宋体" w:cs="Tahoma"/>
          <w:color w:val="00008B"/>
          <w:kern w:val="0"/>
          <w:szCs w:val="21"/>
        </w:rPr>
        <w:t>产品价格表</w:t>
      </w:r>
      <w:r>
        <w:rPr>
          <w:rFonts w:ascii="Tahoma" w:hAnsi="Tahoma" w:eastAsia="宋体" w:cs="Tahoma"/>
          <w:color w:val="000000"/>
          <w:kern w:val="0"/>
          <w:szCs w:val="21"/>
        </w:rPr>
        <w:t>》。</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房地产中介公司的业务特点是连锁经营和团队协作，因此，房友中介软件，不论是普及版还是标准版，均完全基于网络设计，可运行于局域网(单店)，配备</w:t>
      </w:r>
      <w:r>
        <w:rPr>
          <w:rFonts w:ascii="Tahoma" w:hAnsi="Tahoma" w:eastAsia="宋体" w:cs="Tahoma"/>
          <w:color w:val="006400"/>
          <w:kern w:val="0"/>
          <w:szCs w:val="21"/>
          <w:u w:val="single"/>
        </w:rPr>
        <w:t>联网包</w:t>
      </w:r>
      <w:r>
        <w:rPr>
          <w:rFonts w:ascii="Tahoma" w:hAnsi="Tahoma" w:eastAsia="宋体" w:cs="Tahoma"/>
          <w:color w:val="000000"/>
          <w:kern w:val="0"/>
          <w:szCs w:val="21"/>
        </w:rPr>
        <w:t>后可运行于广域网(多店)。</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房友中介软件按门店数量收费(总部视同一个门店)，一个门店一套</w:t>
      </w:r>
      <w:r>
        <w:rPr>
          <w:rFonts w:ascii="Tahoma" w:hAnsi="Tahoma" w:eastAsia="宋体" w:cs="Tahoma"/>
          <w:color w:val="006400"/>
          <w:kern w:val="0"/>
          <w:szCs w:val="21"/>
          <w:u w:val="single"/>
        </w:rPr>
        <w:t>标准版(或普及版)</w:t>
      </w:r>
      <w:r>
        <w:rPr>
          <w:rFonts w:ascii="Tahoma" w:hAnsi="Tahoma" w:eastAsia="宋体" w:cs="Tahoma"/>
          <w:color w:val="000000"/>
          <w:kern w:val="0"/>
          <w:szCs w:val="21"/>
        </w:rPr>
        <w:t>软件，而不论在一个门店中有多少台电脑。如果多个门店之间要进行数据交换，还需要购买</w:t>
      </w:r>
      <w:r>
        <w:rPr>
          <w:rFonts w:ascii="Tahoma" w:hAnsi="Tahoma" w:eastAsia="宋体" w:cs="Tahoma"/>
          <w:color w:val="006400"/>
          <w:kern w:val="0"/>
          <w:szCs w:val="21"/>
          <w:u w:val="single"/>
        </w:rPr>
        <w:t>联网包</w:t>
      </w:r>
      <w:r>
        <w:rPr>
          <w:rFonts w:ascii="Tahoma" w:hAnsi="Tahoma" w:eastAsia="宋体" w:cs="Tahoma"/>
          <w:color w:val="000000"/>
          <w:kern w:val="0"/>
          <w:szCs w:val="21"/>
        </w:rPr>
        <w:t>软件，一个公司只需要购买一套联网包软件。联网包价格200元。</w:t>
      </w:r>
      <w:r>
        <w:rPr>
          <w:rFonts w:ascii="Tahoma" w:hAnsi="Tahoma" w:eastAsia="宋体" w:cs="Tahoma"/>
          <w:color w:val="000000"/>
          <w:kern w:val="0"/>
          <w:szCs w:val="21"/>
        </w:rPr>
        <w:br w:type="textWrapping"/>
      </w:r>
      <w:r>
        <w:rPr>
          <w:rFonts w:ascii="Tahoma" w:hAnsi="Tahoma" w:eastAsia="宋体" w:cs="Tahoma"/>
          <w:color w:val="FF0000"/>
          <w:kern w:val="0"/>
          <w:szCs w:val="21"/>
        </w:rPr>
        <w:t>4、 门店之间联网交换的原理是什么?</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地产中介公司一般是以连锁店(俗称</w:t>
      </w:r>
      <w:r>
        <w:rPr>
          <w:rFonts w:ascii="Tahoma" w:hAnsi="Tahoma" w:eastAsia="宋体" w:cs="Tahoma"/>
          <w:color w:val="00008B"/>
          <w:kern w:val="0"/>
          <w:szCs w:val="21"/>
        </w:rPr>
        <w:t>门店或分店</w:t>
      </w:r>
      <w:r>
        <w:rPr>
          <w:rFonts w:ascii="Tahoma" w:hAnsi="Tahoma" w:eastAsia="宋体" w:cs="Tahoma"/>
          <w:color w:val="000000"/>
          <w:kern w:val="0"/>
          <w:szCs w:val="21"/>
        </w:rPr>
        <w:t>)的形式经营。联网交换的原理是以总部数据中心作为数据集散地，每个分店定期或不定期地与数据中心进行交换，上传本分店的新房源，下载其他分店的新房源，即交换更新信息，达到数据同步的目的。</w:t>
      </w:r>
      <w:r>
        <w:rPr>
          <w:rFonts w:ascii="Tahoma" w:hAnsi="Tahoma" w:eastAsia="宋体" w:cs="Tahoma"/>
          <w:color w:val="000000"/>
          <w:kern w:val="0"/>
          <w:szCs w:val="21"/>
        </w:rPr>
        <w:br w:type="textWrapping"/>
      </w:r>
      <w:bookmarkStart w:id="1" w:name="6"/>
      <w:bookmarkEnd w:id="1"/>
      <w:r>
        <w:rPr>
          <w:rFonts w:ascii="Tahoma" w:hAnsi="Tahoma" w:eastAsia="宋体" w:cs="Tahoma"/>
          <w:color w:val="000000"/>
          <w:kern w:val="0"/>
          <w:szCs w:val="21"/>
        </w:rPr>
        <w:br w:type="textWrapping"/>
      </w:r>
      <w:r>
        <w:rPr>
          <w:rFonts w:ascii="Tahoma" w:hAnsi="Tahoma" w:eastAsia="宋体" w:cs="Tahoma"/>
          <w:color w:val="FF0000"/>
          <w:kern w:val="0"/>
          <w:szCs w:val="21"/>
        </w:rPr>
        <w:t>5、 中介公司建立了网站，为什么还需要业务管理软件?</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许多中介公司已经拥有或正在准备开发自己的公司网站，对外发布自己的房源信息，树立企业形象。而中介业务管理软件则主要基于公司内部管理，包括房源、客源、跟进、成交、任务、计划、统计等企业的日常经营管理。</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但是某些中介公司仅仅建立了网站，并认为依靠网站就足够，忽视了内部管理软件的应用，这会带来以下诸多问题：</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(1) 由于网站是面向互联网发布信息的，即任何人可以通过任何地方的电脑来访问，因此其信息安全性存在很大隐患。即使网站有密码验证机制，一旦由于内部人员泄露密码，或者被人破解，则竞争对手可以随时随地轻而易举地获得公司的所有资料。</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(2) 中介公司的房源资料并不都是可以公开到网站上的。例如一家中介公司拥有10000条房源，一般至多发布2000至3000条到网站上，金额大、利润高的房源是不会发布出去的。即使这2000至3000条房源，也不是将其所有信息都发布上去的，例如房号、业主电话就不能轻易发布上去。</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(3) 网站仅可以来发布房源，一定不能发布客源资料，也不能对业主和客户进行业务跟进，更不能登记成交资料、制定任务计划等，否则竞争对手或其他人就对公司的经营情况一清二楚。</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(4) 由于网站是集中存放数据，分店并无数据，若因网络线路故障上不了网，分店查不到信息，其业务必将被迫暂停；若是网站自身出现故障，则公司业务管理将完全瘫痪。</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而使用内部管理软件就可以完全避免上述问题。正因如此，深圳、广州、上海的大中型中介公司都同时拥有两套系统：在“网上”通过网站向外发布房源信息，在“网下”通过业务管理软件来进行公司的日常经营管理，两者相辅相成，共同构建企业的信息化系统。</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FF0000"/>
          <w:kern w:val="0"/>
          <w:szCs w:val="21"/>
        </w:rPr>
        <w:t>6、 中介公司管理软件为什么要采用C/S技术模式?</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目前管理软件开发有C/S和B/S两种模式，C/S就是采用客户端访问数据库服务器的方式，B/S就是采用IE浏览器访问Web服务器的方式。两种模式各有优缺点。那么房友为什么要采用C/S模式来开发呢？这是由中介公司的需求特点决定的。</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(1) 中介公司一般都有海量数据(几万-几十万条房源和跟进记录)，</w:t>
      </w:r>
      <w:r>
        <w:rPr>
          <w:rFonts w:ascii="Tahoma" w:hAnsi="Tahoma" w:eastAsia="宋体" w:cs="Tahoma"/>
          <w:color w:val="8B0000"/>
          <w:kern w:val="0"/>
          <w:szCs w:val="21"/>
          <w:u w:val="single"/>
        </w:rPr>
        <w:t>同样服务器下，C/S访问海量数据比B/S要快一倍以上</w:t>
      </w:r>
      <w:r>
        <w:rPr>
          <w:rFonts w:ascii="Tahoma" w:hAnsi="Tahoma" w:eastAsia="宋体" w:cs="Tahoma"/>
          <w:color w:val="000000"/>
          <w:kern w:val="0"/>
          <w:szCs w:val="21"/>
        </w:rPr>
        <w:t>。因为同样的查询条件，C/S从服务器传回的数据量比B/S要少一半以上，C/S只须传回干净的结果数据，B/S除了传回结果数据，还要传回许多HTML标志，增加服务器负荷。</w:t>
      </w:r>
      <w:r>
        <w:rPr>
          <w:rFonts w:ascii="Tahoma" w:hAnsi="Tahoma" w:eastAsia="宋体" w:cs="Tahoma"/>
          <w:color w:val="808080"/>
          <w:kern w:val="0"/>
          <w:szCs w:val="21"/>
        </w:rPr>
        <w:t>(中原地产已通过技术实验证明)</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(2) C/S客户端在本地就可以分担一些计算和处理任务，大大减轻服务器的负荷。B/S完全依赖服务器进行处理，浏览器只是被动显示，服务器的速度和带宽成为制约瓶颈。</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(3) 现在中介公司竞争，拼的是速度。中介软件属于柜台接待系统，需要对客户的反应及时准确。C/S客户端的操作相对灵活，可以使用很多快捷键、组合键、右钮菜单、即点即见、多窗口快速切换等技术。</w:t>
      </w:r>
      <w:r>
        <w:rPr>
          <w:rFonts w:ascii="Tahoma" w:hAnsi="Tahoma" w:eastAsia="宋体" w:cs="Tahoma"/>
          <w:color w:val="8B0000"/>
          <w:kern w:val="0"/>
          <w:szCs w:val="21"/>
          <w:u w:val="single"/>
        </w:rPr>
        <w:t>B/S目前在操作方便性上，很难与C/S竞争</w:t>
      </w:r>
      <w:r>
        <w:rPr>
          <w:rFonts w:ascii="Tahoma" w:hAnsi="Tahoma" w:eastAsia="宋体" w:cs="Tahoma"/>
          <w:color w:val="000000"/>
          <w:kern w:val="0"/>
          <w:szCs w:val="21"/>
        </w:rPr>
        <w:t>。</w:t>
      </w:r>
      <w:r>
        <w:rPr>
          <w:rFonts w:ascii="Tahoma" w:hAnsi="Tahoma" w:eastAsia="宋体" w:cs="Tahoma"/>
          <w:color w:val="808080"/>
          <w:kern w:val="0"/>
          <w:szCs w:val="21"/>
        </w:rPr>
        <w:t>(示例：火车站柜台售票系统操作速度、快捷性要求非常高，就是采用C/S模式的)</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(4) C/S模式的弱点在于断线卡住、升级麻烦等，造成客户采购时的顾虑。房友V9以上版本已经完全攻克</w:t>
      </w:r>
      <w:r>
        <w:rPr>
          <w:rFonts w:ascii="Tahoma" w:hAnsi="Tahoma" w:eastAsia="宋体" w:cs="Tahoma"/>
          <w:color w:val="00008B"/>
          <w:kern w:val="0"/>
          <w:szCs w:val="21"/>
          <w:u w:val="single"/>
        </w:rPr>
        <w:t>断线续连、分页显示、全自动智能升级、兼容还原精灵</w:t>
      </w:r>
      <w:r>
        <w:rPr>
          <w:rFonts w:ascii="Tahoma" w:hAnsi="Tahoma" w:eastAsia="宋体" w:cs="Tahoma"/>
          <w:color w:val="000000"/>
          <w:kern w:val="0"/>
          <w:szCs w:val="21"/>
        </w:rPr>
        <w:t>等技术难题，房友V9集中式版本只需要管理好服务器，客户端自动升级，大大降低维护成本，客户完全可以放心使用。</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总之，C/S、B/S两种技术模式，存在必有其道理。但是具体到某一项应用，要选择哪种技术模式，要视行业特点和应用环境来决定。房友公司采用C/S进行开发，是经过充分考虑的，也是经过实践检验的。</w:t>
      </w:r>
      <w:r>
        <w:rPr>
          <w:rFonts w:ascii="Tahoma" w:hAnsi="Tahoma" w:eastAsia="宋体" w:cs="Tahoma"/>
          <w:color w:val="808080"/>
          <w:kern w:val="0"/>
          <w:szCs w:val="21"/>
        </w:rPr>
        <w:t>深圳世联、深圳万科、中大恒基、天津龙盛等品牌中介都是从B/S转向C/S的，就是因为B/S系统不能满足竞争速度和海量数据的需要。</w:t>
      </w:r>
      <w:r>
        <w:rPr>
          <w:rFonts w:ascii="Tahoma" w:hAnsi="Tahoma" w:eastAsia="宋体" w:cs="Tahoma"/>
          <w:color w:val="000000"/>
          <w:kern w:val="0"/>
          <w:szCs w:val="21"/>
        </w:rPr>
        <w:br w:type="textWrapping"/>
      </w:r>
      <w:bookmarkStart w:id="2" w:name="7"/>
      <w:bookmarkEnd w:id="2"/>
      <w:r>
        <w:rPr>
          <w:rFonts w:ascii="Tahoma" w:hAnsi="Tahoma" w:eastAsia="宋体" w:cs="Tahoma"/>
          <w:color w:val="000000"/>
          <w:kern w:val="0"/>
          <w:szCs w:val="21"/>
        </w:rPr>
        <w:br w:type="textWrapping"/>
      </w:r>
      <w:r>
        <w:rPr>
          <w:rFonts w:ascii="Tahoma" w:hAnsi="Tahoma" w:eastAsia="宋体" w:cs="Tahoma"/>
          <w:color w:val="FF0000"/>
          <w:kern w:val="0"/>
          <w:szCs w:val="21"/>
        </w:rPr>
        <w:t>7、 什么是分布式? 什么是集中式? 各有哪些优缺点?</w:t>
      </w:r>
      <w:r>
        <w:rPr>
          <w:rFonts w:ascii="Tahoma" w:hAnsi="Tahoma" w:eastAsia="宋体" w:cs="Tahoma"/>
          <w:color w:val="000000"/>
          <w:kern w:val="0"/>
          <w:szCs w:val="21"/>
        </w:rPr>
        <w:br w:type="textWrapping"/>
      </w:r>
      <w:r>
        <w:rPr>
          <w:rFonts w:ascii="Tahoma" w:hAnsi="Tahoma" w:eastAsia="宋体" w:cs="Tahoma"/>
          <w:color w:val="000000"/>
          <w:kern w:val="0"/>
          <w:szCs w:val="21"/>
        </w:rPr>
        <w:br w:type="textWrapping"/>
      </w:r>
      <w:r>
        <w:rPr>
          <w:rFonts w:ascii="Tahoma" w:hAnsi="Tahoma" w:eastAsia="宋体" w:cs="Tahoma"/>
          <w:color w:val="000000"/>
          <w:kern w:val="0"/>
          <w:szCs w:val="21"/>
        </w:rPr>
        <w:t>房友软件联网根据数据库存放配置可以分为分布式和集中式两种方式。简单地说，【分布式】就是除了数据中心外，每个分店都有数据的副本，平时分店内部使用副本进行查询，定期或不定期的与总部数据中心进行联网交换，以获得数据更新；【集中式】是指整个公司只有总部中心服务器有数据，分店安装客户端，远程联接(或VPN)上中心服务器进行数据操作。</w:t>
      </w:r>
      <w:r>
        <w:rPr>
          <w:rFonts w:ascii="Tahoma" w:hAnsi="Tahoma" w:eastAsia="宋体" w:cs="Tahoma"/>
          <w:color w:val="000000"/>
          <w:kern w:val="0"/>
          <w:szCs w:val="21"/>
        </w:rPr>
        <w:br w:type="textWrapping"/>
      </w:r>
      <w:r>
        <w:rPr>
          <w:rFonts w:ascii="Tahoma" w:hAnsi="Tahoma" w:eastAsia="宋体" w:cs="Tahoma"/>
          <w:color w:val="000000"/>
          <w:kern w:val="0"/>
          <w:szCs w:val="21"/>
        </w:rPr>
        <w:t> </w:t>
      </w:r>
    </w:p>
    <w:p w14:paraId="42CBE0CD">
      <w:pPr>
        <w:widowControl/>
        <w:shd w:val="clear" w:color="auto" w:fill="FFFFFF"/>
        <w:spacing w:before="269" w:after="269" w:line="315" w:lineRule="atLeast"/>
        <w:jc w:val="center"/>
        <w:rPr>
          <w:rFonts w:ascii="Tahoma" w:hAnsi="Tahoma" w:eastAsia="宋体" w:cs="Tahoma"/>
          <w:color w:val="000000"/>
          <w:kern w:val="0"/>
          <w:szCs w:val="21"/>
        </w:rPr>
      </w:pPr>
      <w:r>
        <w:rPr>
          <w:rFonts w:ascii="Tahoma" w:hAnsi="Tahoma" w:eastAsia="宋体" w:cs="Tahoma"/>
          <w:b/>
          <w:bCs/>
          <w:color w:val="000000"/>
          <w:kern w:val="0"/>
          <w:szCs w:val="21"/>
        </w:rPr>
        <w:t>分布式与集中式的优缺点比较</w:t>
      </w:r>
    </w:p>
    <w:p w14:paraId="14C953D9">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bl>
      <w:tblPr>
        <w:tblStyle w:val="4"/>
        <w:tblW w:w="5000"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75" w:type="dxa"/>
          <w:left w:w="75" w:type="dxa"/>
          <w:bottom w:w="75" w:type="dxa"/>
          <w:right w:w="75" w:type="dxa"/>
        </w:tblCellMar>
      </w:tblPr>
      <w:tblGrid>
        <w:gridCol w:w="1331"/>
        <w:gridCol w:w="3662"/>
        <w:gridCol w:w="3329"/>
      </w:tblGrid>
      <w:tr w14:paraId="700929E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2AD8C8C">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比较项目</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99742EB">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分布式</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D2F7A29">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集中式</w:t>
            </w:r>
          </w:p>
        </w:tc>
      </w:tr>
      <w:tr w14:paraId="6089350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06FD6FD">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操作速度</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203C794">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分店有数据副本，小数据量时速度快</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43D82CA">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数据集中存放在中心服务器，大数据量时速度快</w:t>
            </w:r>
          </w:p>
        </w:tc>
      </w:tr>
      <w:tr w14:paraId="1354E6D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A11BCFD">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宽带风险</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009181E">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无宽带断线风险</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5EC6219">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有宽带断线风险：(1) 数据中心服务器一旦崩溃，所有分店无法操作(2) 分店宽带一旦断线，该分店无法操作</w:t>
            </w:r>
          </w:p>
        </w:tc>
      </w:tr>
      <w:tr w14:paraId="40E9C6F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3E0B856">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数据风险</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1EE23E3">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分店有数据，容易被盗取</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4B221A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分店无数据，安全性高</w:t>
            </w:r>
          </w:p>
        </w:tc>
      </w:tr>
      <w:tr w14:paraId="6443DE9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6450A11">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投资成本</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A824C82">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无须托管中心服务器，中心服务器成本低随店数和数据量增长，分店服务器配置高，分店硬件成本增长</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A33572C">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需要托管中心服务器，中心服务器成本高。 随店数和数据量增长，分店服务器配置不变，分店硬件成本固定</w:t>
            </w:r>
          </w:p>
        </w:tc>
      </w:tr>
      <w:tr w14:paraId="7B1DEEB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75" w:type="dxa"/>
            <w:left w:w="75" w:type="dxa"/>
            <w:bottom w:w="75" w:type="dxa"/>
            <w:right w:w="75"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AD953C0">
            <w:pPr>
              <w:widowControl/>
              <w:spacing w:line="315" w:lineRule="atLeast"/>
              <w:jc w:val="center"/>
              <w:rPr>
                <w:rFonts w:ascii="Tahoma" w:hAnsi="Tahoma" w:eastAsia="宋体" w:cs="Tahoma"/>
                <w:color w:val="000000"/>
                <w:kern w:val="0"/>
                <w:szCs w:val="21"/>
              </w:rPr>
            </w:pPr>
            <w:r>
              <w:rPr>
                <w:rFonts w:ascii="Tahoma" w:hAnsi="Tahoma" w:eastAsia="宋体" w:cs="Tahoma"/>
                <w:color w:val="000000"/>
                <w:kern w:val="0"/>
                <w:szCs w:val="21"/>
              </w:rPr>
              <w:t>适应用户</w:t>
            </w:r>
          </w:p>
        </w:tc>
        <w:tc>
          <w:tcPr>
            <w:tcW w:w="22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7240FA8">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中小用户(少于20店)</w:t>
            </w:r>
          </w:p>
        </w:tc>
        <w:tc>
          <w:tcPr>
            <w:tcW w:w="2000" w:type="pct"/>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63B9A30">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大用户(多于20店)</w:t>
            </w:r>
          </w:p>
        </w:tc>
      </w:tr>
    </w:tbl>
    <w:p w14:paraId="14A094E6">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p w14:paraId="65352ADB">
      <w:pPr>
        <w:widowControl/>
        <w:shd w:val="clear" w:color="auto" w:fill="FFFFFF"/>
        <w:spacing w:before="269" w:after="269" w:line="315" w:lineRule="atLeast"/>
        <w:jc w:val="left"/>
        <w:rPr>
          <w:rFonts w:hint="eastAsia" w:ascii="Tahoma" w:hAnsi="Tahoma" w:eastAsia="宋体" w:cs="Tahoma"/>
          <w:color w:val="000000"/>
          <w:kern w:val="0"/>
          <w:szCs w:val="21"/>
        </w:rPr>
      </w:pPr>
      <w:r>
        <w:rPr>
          <w:rFonts w:ascii="Tahoma" w:hAnsi="Tahoma" w:eastAsia="宋体" w:cs="Tahoma"/>
          <w:color w:val="000000"/>
          <w:kern w:val="0"/>
          <w:szCs w:val="21"/>
        </w:rPr>
        <w:t>房友中介软件支持</w:t>
      </w:r>
      <w:r>
        <w:rPr>
          <w:rFonts w:ascii="Tahoma" w:hAnsi="Tahoma" w:eastAsia="宋体" w:cs="Tahoma"/>
          <w:color w:val="00008B"/>
          <w:kern w:val="0"/>
          <w:szCs w:val="21"/>
        </w:rPr>
        <w:t>完全集中式、完全分布式和分布集中混合式</w:t>
      </w:r>
      <w:r>
        <w:rPr>
          <w:rFonts w:ascii="Tahoma" w:hAnsi="Tahoma" w:eastAsia="宋体" w:cs="Tahoma"/>
          <w:color w:val="000000"/>
          <w:kern w:val="0"/>
          <w:szCs w:val="21"/>
        </w:rPr>
        <w:t>。更详细比较和硬件配置可咨询房友公司服务人员。</w:t>
      </w:r>
    </w:p>
    <w:p w14:paraId="0518097A">
      <w:pPr>
        <w:widowControl/>
        <w:shd w:val="clear" w:color="auto" w:fill="FFFFFF"/>
        <w:spacing w:before="269" w:after="269" w:line="315" w:lineRule="atLeast"/>
        <w:jc w:val="left"/>
        <w:rPr>
          <w:rFonts w:hint="eastAsia" w:ascii="Tahoma" w:hAnsi="Tahoma" w:eastAsia="宋体" w:cs="Tahoma"/>
          <w:color w:val="000000"/>
          <w:kern w:val="0"/>
          <w:szCs w:val="21"/>
        </w:rPr>
      </w:pPr>
    </w:p>
    <w:p w14:paraId="3DD4E6D7">
      <w:pPr>
        <w:widowControl/>
        <w:shd w:val="clear" w:color="auto" w:fill="FFFFFF"/>
        <w:spacing w:before="269" w:after="269" w:line="315" w:lineRule="atLeast"/>
        <w:jc w:val="left"/>
        <w:rPr>
          <w:rFonts w:hint="eastAsia" w:ascii="Tahoma" w:hAnsi="Tahoma" w:eastAsia="宋体" w:cs="Tahoma"/>
          <w:color w:val="000000"/>
          <w:kern w:val="0"/>
          <w:szCs w:val="21"/>
        </w:rPr>
      </w:pPr>
    </w:p>
    <w:p w14:paraId="010A31D4">
      <w:pPr>
        <w:widowControl/>
        <w:shd w:val="clear" w:color="auto" w:fill="FFFFFF"/>
        <w:spacing w:before="269" w:after="269" w:line="315" w:lineRule="atLeast"/>
        <w:jc w:val="left"/>
        <w:rPr>
          <w:rFonts w:hint="eastAsia" w:ascii="Tahoma" w:hAnsi="Tahoma" w:eastAsia="宋体" w:cs="Tahoma"/>
          <w:color w:val="000000"/>
          <w:kern w:val="0"/>
          <w:szCs w:val="21"/>
        </w:rPr>
      </w:pPr>
    </w:p>
    <w:p w14:paraId="1CBEE188">
      <w:pPr>
        <w:widowControl/>
        <w:shd w:val="clear" w:color="auto" w:fill="FFFFFF"/>
        <w:spacing w:before="269" w:after="269" w:line="315" w:lineRule="atLeast"/>
        <w:jc w:val="left"/>
        <w:rPr>
          <w:rFonts w:hint="eastAsia" w:ascii="Tahoma" w:hAnsi="Tahoma" w:eastAsia="宋体" w:cs="Tahoma"/>
          <w:color w:val="000000"/>
          <w:kern w:val="0"/>
          <w:szCs w:val="21"/>
        </w:rPr>
      </w:pPr>
    </w:p>
    <w:p w14:paraId="684C4523">
      <w:pPr>
        <w:widowControl/>
        <w:shd w:val="clear" w:color="auto" w:fill="FFFFFF"/>
        <w:spacing w:before="269" w:after="269" w:line="315" w:lineRule="atLeast"/>
        <w:jc w:val="left"/>
        <w:rPr>
          <w:rFonts w:hint="eastAsia" w:ascii="Tahoma" w:hAnsi="Tahoma" w:eastAsia="宋体" w:cs="Tahoma"/>
          <w:color w:val="000000"/>
          <w:kern w:val="0"/>
          <w:szCs w:val="21"/>
        </w:rPr>
      </w:pPr>
    </w:p>
    <w:p w14:paraId="2731B644">
      <w:pPr>
        <w:widowControl/>
        <w:shd w:val="clear" w:color="auto" w:fill="FFFFFF"/>
        <w:spacing w:before="269" w:after="269" w:line="315" w:lineRule="atLeast"/>
        <w:jc w:val="left"/>
        <w:rPr>
          <w:rFonts w:hint="eastAsia" w:ascii="Tahoma" w:hAnsi="Tahoma" w:eastAsia="宋体" w:cs="Tahoma"/>
          <w:color w:val="000000"/>
          <w:kern w:val="0"/>
          <w:szCs w:val="21"/>
        </w:rPr>
      </w:pPr>
    </w:p>
    <w:p w14:paraId="6FC0AC3D">
      <w:pPr>
        <w:widowControl/>
        <w:shd w:val="clear" w:color="auto" w:fill="FFFFFF"/>
        <w:spacing w:before="269" w:after="269" w:line="315" w:lineRule="atLeast"/>
        <w:jc w:val="left"/>
        <w:rPr>
          <w:rFonts w:hint="eastAsia" w:ascii="Tahoma" w:hAnsi="Tahoma" w:eastAsia="宋体" w:cs="Tahoma"/>
          <w:color w:val="000000"/>
          <w:kern w:val="0"/>
          <w:szCs w:val="21"/>
        </w:rPr>
      </w:pPr>
    </w:p>
    <w:p w14:paraId="2F213592">
      <w:pPr>
        <w:widowControl/>
        <w:shd w:val="clear" w:color="auto" w:fill="FFFFFF"/>
        <w:spacing w:before="269" w:after="269" w:line="315" w:lineRule="atLeast"/>
        <w:jc w:val="left"/>
        <w:rPr>
          <w:rFonts w:hint="eastAsia" w:ascii="Tahoma" w:hAnsi="Tahoma" w:eastAsia="宋体" w:cs="Tahoma"/>
          <w:color w:val="000000"/>
          <w:kern w:val="0"/>
          <w:szCs w:val="21"/>
        </w:rPr>
      </w:pPr>
    </w:p>
    <w:p w14:paraId="14FC7DA4">
      <w:pPr>
        <w:widowControl/>
        <w:shd w:val="clear" w:color="auto" w:fill="FFFFFF"/>
        <w:spacing w:before="269" w:after="269" w:line="315" w:lineRule="atLeast"/>
        <w:jc w:val="left"/>
        <w:rPr>
          <w:rFonts w:hint="eastAsia" w:ascii="Tahoma" w:hAnsi="Tahoma" w:eastAsia="宋体" w:cs="Tahoma"/>
          <w:color w:val="000000"/>
          <w:kern w:val="0"/>
          <w:szCs w:val="21"/>
        </w:rPr>
      </w:pPr>
    </w:p>
    <w:p w14:paraId="638783B8">
      <w:pPr>
        <w:widowControl/>
        <w:shd w:val="clear" w:color="auto" w:fill="FFFFFF"/>
        <w:spacing w:before="269" w:after="269" w:line="315" w:lineRule="atLeast"/>
        <w:jc w:val="left"/>
        <w:rPr>
          <w:rFonts w:hint="eastAsia" w:ascii="Tahoma" w:hAnsi="Tahoma" w:eastAsia="宋体" w:cs="Tahoma"/>
          <w:color w:val="000000"/>
          <w:kern w:val="0"/>
          <w:szCs w:val="21"/>
        </w:rPr>
      </w:pPr>
    </w:p>
    <w:p w14:paraId="62259B3E">
      <w:pPr>
        <w:widowControl/>
        <w:shd w:val="clear" w:color="auto" w:fill="FFFFFF"/>
        <w:spacing w:before="269" w:after="269" w:line="315" w:lineRule="atLeast"/>
        <w:jc w:val="left"/>
        <w:rPr>
          <w:rFonts w:ascii="Tahoma" w:hAnsi="Tahoma" w:eastAsia="宋体" w:cs="Tahoma"/>
          <w:color w:val="000000"/>
          <w:kern w:val="0"/>
          <w:szCs w:val="21"/>
        </w:rPr>
      </w:pPr>
    </w:p>
    <w:p w14:paraId="3678AA10">
      <w:pPr>
        <w:widowControl/>
        <w:shd w:val="clear" w:color="auto" w:fill="FFFFFF"/>
        <w:spacing w:before="269" w:after="269" w:line="315" w:lineRule="atLeast"/>
        <w:jc w:val="left"/>
        <w:rPr>
          <w:rFonts w:ascii="Tahoma" w:hAnsi="Tahoma" w:eastAsia="宋体" w:cs="Tahoma"/>
          <w:color w:val="000000"/>
          <w:kern w:val="0"/>
          <w:szCs w:val="21"/>
        </w:rPr>
      </w:pPr>
      <w:r>
        <w:rPr>
          <w:rFonts w:ascii="Tahoma" w:hAnsi="Tahoma" w:eastAsia="宋体" w:cs="Tahoma"/>
          <w:color w:val="000000"/>
          <w:kern w:val="0"/>
          <w:szCs w:val="21"/>
        </w:rPr>
        <w:drawing>
          <wp:inline distT="0" distB="0" distL="0" distR="0">
            <wp:extent cx="8886825" cy="342900"/>
            <wp:effectExtent l="0" t="0" r="9525" b="0"/>
            <wp:docPr id="2" name="图片 2" descr="http://gd2.alicdn.com/imgextra/i2/592505764/T2JgK0Xepb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gd2.alicdn.com/imgextra/i2/592505764/T2JgK0XepbXXXXXXXX_!!59250576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8886825" cy="342900"/>
                    </a:xfrm>
                    <a:prstGeom prst="rect">
                      <a:avLst/>
                    </a:prstGeom>
                    <a:noFill/>
                    <a:ln>
                      <a:noFill/>
                    </a:ln>
                  </pic:spPr>
                </pic:pic>
              </a:graphicData>
            </a:graphic>
          </wp:inline>
        </w:drawing>
      </w:r>
    </w:p>
    <w:p w14:paraId="466A994D">
      <w:pPr>
        <w:widowControl/>
        <w:shd w:val="clear" w:color="auto" w:fill="FFFFFF"/>
        <w:spacing w:before="269" w:after="269" w:line="315" w:lineRule="atLeast"/>
        <w:jc w:val="center"/>
        <w:rPr>
          <w:rFonts w:ascii="Tahoma" w:hAnsi="Tahoma" w:eastAsia="宋体" w:cs="Tahoma"/>
          <w:color w:val="000000"/>
          <w:kern w:val="0"/>
          <w:szCs w:val="21"/>
        </w:rPr>
      </w:pPr>
      <w:r>
        <w:rPr>
          <w:rFonts w:ascii="Tahoma" w:hAnsi="Tahoma" w:eastAsia="宋体" w:cs="Tahoma"/>
          <w:color w:val="000000"/>
          <w:kern w:val="0"/>
          <w:szCs w:val="21"/>
        </w:rPr>
        <w:drawing>
          <wp:inline distT="0" distB="0" distL="0" distR="0">
            <wp:extent cx="7620000" cy="5410200"/>
            <wp:effectExtent l="0" t="0" r="0" b="0"/>
            <wp:docPr id="1" name="图片 1" descr="http://gd1.alicdn.com/imgextra/i1/592505764/T2enN0Xf8dXXXXXXXX_!!592505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gd1.alicdn.com/imgextra/i1/592505764/T2enN0Xf8dXXXXXXXX_!!59250576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7620000" cy="5410200"/>
                    </a:xfrm>
                    <a:prstGeom prst="rect">
                      <a:avLst/>
                    </a:prstGeom>
                    <a:noFill/>
                    <a:ln>
                      <a:noFill/>
                    </a:ln>
                  </pic:spPr>
                </pic:pic>
              </a:graphicData>
            </a:graphic>
          </wp:inline>
        </w:drawing>
      </w:r>
    </w:p>
    <w:tbl>
      <w:tblPr>
        <w:tblStyle w:val="4"/>
        <w:tblW w:w="4750" w:type="pct"/>
        <w:tblInd w:w="0" w:type="dxa"/>
        <w:shd w:val="clear" w:color="auto" w:fill="FFFFFF"/>
        <w:tblLayout w:type="autofit"/>
        <w:tblCellMar>
          <w:top w:w="0" w:type="dxa"/>
          <w:left w:w="0" w:type="dxa"/>
          <w:bottom w:w="0" w:type="dxa"/>
          <w:right w:w="0" w:type="dxa"/>
        </w:tblCellMar>
      </w:tblPr>
      <w:tblGrid>
        <w:gridCol w:w="1736"/>
        <w:gridCol w:w="6155"/>
      </w:tblGrid>
      <w:tr w14:paraId="296E5A1C">
        <w:tblPrEx>
          <w:tblCellMar>
            <w:top w:w="0" w:type="dxa"/>
            <w:left w:w="0" w:type="dxa"/>
            <w:bottom w:w="0" w:type="dxa"/>
            <w:right w:w="0" w:type="dxa"/>
          </w:tblCellMar>
        </w:tblPrEx>
        <w:tc>
          <w:tcPr>
            <w:tcW w:w="1100" w:type="pct"/>
            <w:shd w:val="clear" w:color="auto" w:fill="FFFFFF"/>
            <w:vAlign w:val="center"/>
          </w:tcPr>
          <w:p w14:paraId="08D24068">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1 房源管理</w:t>
            </w:r>
          </w:p>
        </w:tc>
        <w:tc>
          <w:tcPr>
            <w:tcW w:w="3900" w:type="pct"/>
            <w:shd w:val="clear" w:color="auto" w:fill="FFFFFF"/>
            <w:vAlign w:val="center"/>
          </w:tcPr>
          <w:p w14:paraId="22E4B1B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4B80DD3E">
        <w:tblPrEx>
          <w:shd w:val="clear" w:color="auto" w:fill="FFFFFF"/>
          <w:tblCellMar>
            <w:top w:w="0" w:type="dxa"/>
            <w:left w:w="0" w:type="dxa"/>
            <w:bottom w:w="0" w:type="dxa"/>
            <w:right w:w="0" w:type="dxa"/>
          </w:tblCellMar>
        </w:tblPrEx>
        <w:tc>
          <w:tcPr>
            <w:tcW w:w="1100" w:type="pct"/>
            <w:shd w:val="clear" w:color="auto" w:fill="FFFFFF"/>
          </w:tcPr>
          <w:p w14:paraId="636E7602">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1.1 房源信息</w:t>
            </w:r>
          </w:p>
        </w:tc>
        <w:tc>
          <w:tcPr>
            <w:tcW w:w="3900" w:type="pct"/>
            <w:shd w:val="clear" w:color="auto" w:fill="FFFFFF"/>
          </w:tcPr>
          <w:p w14:paraId="4564D5D1">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登记出租出售房源信息，包括房源基本情况、配套设施、交易类型、委托方式、佣金方式、业主资料、归属业务员、加密房公开房等。业务员可以通过楼盘名称的拼音缩写或各种条件组合快速查询到所需房源。</w:t>
            </w:r>
          </w:p>
        </w:tc>
      </w:tr>
      <w:tr w14:paraId="3F602161">
        <w:tblPrEx>
          <w:tblCellMar>
            <w:top w:w="0" w:type="dxa"/>
            <w:left w:w="0" w:type="dxa"/>
            <w:bottom w:w="0" w:type="dxa"/>
            <w:right w:w="0" w:type="dxa"/>
          </w:tblCellMar>
        </w:tblPrEx>
        <w:tc>
          <w:tcPr>
            <w:tcW w:w="1100" w:type="pct"/>
            <w:shd w:val="clear" w:color="auto" w:fill="FFFFFF"/>
          </w:tcPr>
          <w:p w14:paraId="7FCE005E">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1.2 跟进记录</w:t>
            </w:r>
          </w:p>
        </w:tc>
        <w:tc>
          <w:tcPr>
            <w:tcW w:w="3900" w:type="pct"/>
            <w:shd w:val="clear" w:color="auto" w:fill="FFFFFF"/>
          </w:tcPr>
          <w:p w14:paraId="756838B2">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业务员定期与业主联系，取得房源的最新信息，包括价格变化、配套变化等、售租情况等。便于经理管理业务员的活动量。</w:t>
            </w:r>
          </w:p>
        </w:tc>
      </w:tr>
      <w:tr w14:paraId="490741F4">
        <w:tblPrEx>
          <w:shd w:val="clear" w:color="auto" w:fill="FFFFFF"/>
          <w:tblCellMar>
            <w:top w:w="0" w:type="dxa"/>
            <w:left w:w="0" w:type="dxa"/>
            <w:bottom w:w="0" w:type="dxa"/>
            <w:right w:w="0" w:type="dxa"/>
          </w:tblCellMar>
        </w:tblPrEx>
        <w:tc>
          <w:tcPr>
            <w:tcW w:w="1100" w:type="pct"/>
            <w:shd w:val="clear" w:color="auto" w:fill="FFFFFF"/>
          </w:tcPr>
          <w:p w14:paraId="5B08C168">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1.3 跟进任务</w:t>
            </w:r>
          </w:p>
        </w:tc>
        <w:tc>
          <w:tcPr>
            <w:tcW w:w="3900" w:type="pct"/>
            <w:shd w:val="clear" w:color="auto" w:fill="FFFFFF"/>
          </w:tcPr>
          <w:p w14:paraId="0D92F76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经理可在房源列表中选择要分配跟进任务的房源，指定执行任务的业务员、执行日期、任务说明等，批量(逐条)生成跟进任务。业务员可以查阅自己的跟进任务安排，根据经理指示对业主进行跟进，登记跟进记录。经理可以随时查阅业务员的任务完成情况。</w:t>
            </w:r>
          </w:p>
        </w:tc>
      </w:tr>
      <w:tr w14:paraId="6B97BEB4">
        <w:tblPrEx>
          <w:shd w:val="clear" w:color="auto" w:fill="FFFFFF"/>
          <w:tblCellMar>
            <w:top w:w="0" w:type="dxa"/>
            <w:left w:w="0" w:type="dxa"/>
            <w:bottom w:w="0" w:type="dxa"/>
            <w:right w:w="0" w:type="dxa"/>
          </w:tblCellMar>
        </w:tblPrEx>
        <w:tc>
          <w:tcPr>
            <w:tcW w:w="1100" w:type="pct"/>
            <w:shd w:val="clear" w:color="auto" w:fill="FFFFFF"/>
          </w:tcPr>
          <w:p w14:paraId="2EE401B1">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1.4 广告管理</w:t>
            </w:r>
          </w:p>
        </w:tc>
        <w:tc>
          <w:tcPr>
            <w:tcW w:w="3900" w:type="pct"/>
            <w:shd w:val="clear" w:color="auto" w:fill="FFFFFF"/>
          </w:tcPr>
          <w:p w14:paraId="144EE8F1">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用户可在房源列表中选择要上广告的房源，逐条或批量地生成广告记录，登记其上广告发布日期、发布媒体、期号等，通过设置其[已发布]标志记录其是否已经发布，还是待发布状态。</w:t>
            </w:r>
          </w:p>
        </w:tc>
      </w:tr>
      <w:tr w14:paraId="07200F72">
        <w:tblPrEx>
          <w:shd w:val="clear" w:color="auto" w:fill="FFFFFF"/>
          <w:tblCellMar>
            <w:top w:w="0" w:type="dxa"/>
            <w:left w:w="0" w:type="dxa"/>
            <w:bottom w:w="0" w:type="dxa"/>
            <w:right w:w="0" w:type="dxa"/>
          </w:tblCellMar>
        </w:tblPrEx>
        <w:tc>
          <w:tcPr>
            <w:tcW w:w="1100" w:type="pct"/>
            <w:shd w:val="clear" w:color="auto" w:fill="FFFFFF"/>
          </w:tcPr>
          <w:p w14:paraId="35843E05">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1.5 合同记录</w:t>
            </w:r>
          </w:p>
        </w:tc>
        <w:tc>
          <w:tcPr>
            <w:tcW w:w="3900" w:type="pct"/>
            <w:shd w:val="clear" w:color="auto" w:fill="FFFFFF"/>
          </w:tcPr>
          <w:p w14:paraId="238927C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若房源已成交，业务员登记合同记录，输入相应买家(租客)信息、佣金信息，修改房源的状态为已 售(已租)。</w:t>
            </w:r>
          </w:p>
        </w:tc>
      </w:tr>
      <w:tr w14:paraId="6E79059C">
        <w:tblPrEx>
          <w:shd w:val="clear" w:color="auto" w:fill="FFFFFF"/>
          <w:tblCellMar>
            <w:top w:w="0" w:type="dxa"/>
            <w:left w:w="0" w:type="dxa"/>
            <w:bottom w:w="0" w:type="dxa"/>
            <w:right w:w="0" w:type="dxa"/>
          </w:tblCellMar>
        </w:tblPrEx>
        <w:tc>
          <w:tcPr>
            <w:tcW w:w="1100" w:type="pct"/>
            <w:shd w:val="clear" w:color="auto" w:fill="FFFFFF"/>
          </w:tcPr>
          <w:p w14:paraId="26D64C0F">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1.6 收佣记录</w:t>
            </w:r>
          </w:p>
        </w:tc>
        <w:tc>
          <w:tcPr>
            <w:tcW w:w="3900" w:type="pct"/>
            <w:shd w:val="clear" w:color="auto" w:fill="FFFFFF"/>
          </w:tcPr>
          <w:p w14:paraId="0D6ED622">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财务部门根据合同记录，向业主和客户收取中介费用，记录每一笔收佣情况，可进行到款统计。</w:t>
            </w:r>
          </w:p>
        </w:tc>
      </w:tr>
      <w:tr w14:paraId="0DA9D327">
        <w:tblPrEx>
          <w:shd w:val="clear" w:color="auto" w:fill="FFFFFF"/>
          <w:tblCellMar>
            <w:top w:w="0" w:type="dxa"/>
            <w:left w:w="0" w:type="dxa"/>
            <w:bottom w:w="0" w:type="dxa"/>
            <w:right w:w="0" w:type="dxa"/>
          </w:tblCellMar>
        </w:tblPrEx>
        <w:tc>
          <w:tcPr>
            <w:tcW w:w="1100" w:type="pct"/>
            <w:shd w:val="clear" w:color="auto" w:fill="FFFFFF"/>
            <w:vAlign w:val="center"/>
          </w:tcPr>
          <w:p w14:paraId="74FA11C7">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2 客源管理</w:t>
            </w:r>
          </w:p>
        </w:tc>
        <w:tc>
          <w:tcPr>
            <w:tcW w:w="3900" w:type="pct"/>
            <w:shd w:val="clear" w:color="auto" w:fill="FFFFFF"/>
            <w:vAlign w:val="center"/>
          </w:tcPr>
          <w:p w14:paraId="0B078F71">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443B6EE4">
        <w:tblPrEx>
          <w:shd w:val="clear" w:color="auto" w:fill="FFFFFF"/>
          <w:tblCellMar>
            <w:top w:w="0" w:type="dxa"/>
            <w:left w:w="0" w:type="dxa"/>
            <w:bottom w:w="0" w:type="dxa"/>
            <w:right w:w="0" w:type="dxa"/>
          </w:tblCellMar>
        </w:tblPrEx>
        <w:tc>
          <w:tcPr>
            <w:tcW w:w="1100" w:type="pct"/>
            <w:shd w:val="clear" w:color="auto" w:fill="FFFFFF"/>
          </w:tcPr>
          <w:p w14:paraId="20D0C5BD">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2.1 客源信息</w:t>
            </w:r>
          </w:p>
        </w:tc>
        <w:tc>
          <w:tcPr>
            <w:tcW w:w="3900" w:type="pct"/>
            <w:shd w:val="clear" w:color="auto" w:fill="FFFFFF"/>
          </w:tcPr>
          <w:p w14:paraId="2B976EF5">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登记求租求购客源信息，包括客户基本资料、需求情况、交易类型、委托方式、佣金方式、归属业务员、加密客公开客等。业务员可以通过楼盘名称的拼音缩写或各种条件组合快速查询到所需客源。</w:t>
            </w:r>
          </w:p>
        </w:tc>
      </w:tr>
      <w:tr w14:paraId="71FB4CCE">
        <w:tblPrEx>
          <w:tblCellMar>
            <w:top w:w="0" w:type="dxa"/>
            <w:left w:w="0" w:type="dxa"/>
            <w:bottom w:w="0" w:type="dxa"/>
            <w:right w:w="0" w:type="dxa"/>
          </w:tblCellMar>
        </w:tblPrEx>
        <w:tc>
          <w:tcPr>
            <w:tcW w:w="1100" w:type="pct"/>
            <w:shd w:val="clear" w:color="auto" w:fill="FFFFFF"/>
          </w:tcPr>
          <w:p w14:paraId="060AF4F3">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2.2 跟进记录</w:t>
            </w:r>
          </w:p>
        </w:tc>
        <w:tc>
          <w:tcPr>
            <w:tcW w:w="3900" w:type="pct"/>
            <w:shd w:val="clear" w:color="auto" w:fill="FFFFFF"/>
          </w:tcPr>
          <w:p w14:paraId="39BFF9C8">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业务员定期与客户联系，取得客户的最新信息，包括出价变化、需求变化等、是否成交等。便于经理管理业务员的活动量。</w:t>
            </w:r>
          </w:p>
        </w:tc>
      </w:tr>
      <w:tr w14:paraId="00FC039A">
        <w:tblPrEx>
          <w:tblCellMar>
            <w:top w:w="0" w:type="dxa"/>
            <w:left w:w="0" w:type="dxa"/>
            <w:bottom w:w="0" w:type="dxa"/>
            <w:right w:w="0" w:type="dxa"/>
          </w:tblCellMar>
        </w:tblPrEx>
        <w:tc>
          <w:tcPr>
            <w:tcW w:w="1100" w:type="pct"/>
            <w:shd w:val="clear" w:color="auto" w:fill="FFFFFF"/>
            <w:vAlign w:val="center"/>
          </w:tcPr>
          <w:p w14:paraId="7DDFEC9A">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3 业务动态</w:t>
            </w:r>
          </w:p>
        </w:tc>
        <w:tc>
          <w:tcPr>
            <w:tcW w:w="3900" w:type="pct"/>
            <w:shd w:val="clear" w:color="auto" w:fill="FFFFFF"/>
            <w:vAlign w:val="center"/>
          </w:tcPr>
          <w:p w14:paraId="10C34C58">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7618A68E">
        <w:tblPrEx>
          <w:shd w:val="clear" w:color="auto" w:fill="FFFFFF"/>
          <w:tblCellMar>
            <w:top w:w="0" w:type="dxa"/>
            <w:left w:w="0" w:type="dxa"/>
            <w:bottom w:w="0" w:type="dxa"/>
            <w:right w:w="0" w:type="dxa"/>
          </w:tblCellMar>
        </w:tblPrEx>
        <w:tc>
          <w:tcPr>
            <w:tcW w:w="1100" w:type="pct"/>
            <w:shd w:val="clear" w:color="auto" w:fill="FFFFFF"/>
          </w:tcPr>
          <w:p w14:paraId="51116602">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3.1 业绩排行榜</w:t>
            </w:r>
          </w:p>
        </w:tc>
        <w:tc>
          <w:tcPr>
            <w:tcW w:w="3900" w:type="pct"/>
            <w:shd w:val="clear" w:color="auto" w:fill="FFFFFF"/>
          </w:tcPr>
          <w:p w14:paraId="515222C5">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对业务员指定时间内的房源开发情况、跟进情况、成交情况和实际到款情况进行统计分析，可以报表、柱状图、饼状图等形式显示，供经理分析业绩和业务员相互勉励之用。</w:t>
            </w:r>
          </w:p>
        </w:tc>
      </w:tr>
      <w:tr w14:paraId="29BB4A29">
        <w:tblPrEx>
          <w:tblCellMar>
            <w:top w:w="0" w:type="dxa"/>
            <w:left w:w="0" w:type="dxa"/>
            <w:bottom w:w="0" w:type="dxa"/>
            <w:right w:w="0" w:type="dxa"/>
          </w:tblCellMar>
        </w:tblPrEx>
        <w:tc>
          <w:tcPr>
            <w:tcW w:w="1100" w:type="pct"/>
            <w:shd w:val="clear" w:color="auto" w:fill="FFFFFF"/>
          </w:tcPr>
          <w:p w14:paraId="4694C5F1">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3.2 经理点评</w:t>
            </w:r>
          </w:p>
        </w:tc>
        <w:tc>
          <w:tcPr>
            <w:tcW w:w="3900" w:type="pct"/>
            <w:shd w:val="clear" w:color="auto" w:fill="FFFFFF"/>
          </w:tcPr>
          <w:p w14:paraId="6FCA4E94">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根据业务员的表现，经理可以定期发表一些评论，提出工作指导，表扬业绩好的业务员，激励士气。</w:t>
            </w:r>
          </w:p>
        </w:tc>
      </w:tr>
      <w:tr w14:paraId="64C94B55">
        <w:tblPrEx>
          <w:shd w:val="clear" w:color="auto" w:fill="FFFFFF"/>
          <w:tblCellMar>
            <w:top w:w="0" w:type="dxa"/>
            <w:left w:w="0" w:type="dxa"/>
            <w:bottom w:w="0" w:type="dxa"/>
            <w:right w:w="0" w:type="dxa"/>
          </w:tblCellMar>
        </w:tblPrEx>
        <w:tc>
          <w:tcPr>
            <w:tcW w:w="1100" w:type="pct"/>
            <w:shd w:val="clear" w:color="auto" w:fill="FFFFFF"/>
          </w:tcPr>
          <w:p w14:paraId="2D634835">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3.3 新闻公告</w:t>
            </w:r>
          </w:p>
        </w:tc>
        <w:tc>
          <w:tcPr>
            <w:tcW w:w="3900" w:type="pct"/>
            <w:shd w:val="clear" w:color="auto" w:fill="FFFFFF"/>
          </w:tcPr>
          <w:p w14:paraId="1551E357">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发表公司的公告通知等信息，还可以摘录行业新闻、文章评论等有参考意义的信息供员工阅读。</w:t>
            </w:r>
          </w:p>
        </w:tc>
      </w:tr>
      <w:tr w14:paraId="5BE1C498">
        <w:tblPrEx>
          <w:tblCellMar>
            <w:top w:w="0" w:type="dxa"/>
            <w:left w:w="0" w:type="dxa"/>
            <w:bottom w:w="0" w:type="dxa"/>
            <w:right w:w="0" w:type="dxa"/>
          </w:tblCellMar>
        </w:tblPrEx>
        <w:tc>
          <w:tcPr>
            <w:tcW w:w="1100" w:type="pct"/>
            <w:shd w:val="clear" w:color="auto" w:fill="FFFFFF"/>
          </w:tcPr>
          <w:p w14:paraId="0438D023">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3.4 常见问题</w:t>
            </w:r>
          </w:p>
        </w:tc>
        <w:tc>
          <w:tcPr>
            <w:tcW w:w="3900" w:type="pct"/>
            <w:shd w:val="clear" w:color="auto" w:fill="FFFFFF"/>
          </w:tcPr>
          <w:p w14:paraId="478306C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公司的业务知识库，对在业务过程中经常遇到的问题，由经理或经验比较丰富的业务员做出解答，供其他业务员学习参考。</w:t>
            </w:r>
          </w:p>
        </w:tc>
      </w:tr>
      <w:tr w14:paraId="58AF40BC">
        <w:tblPrEx>
          <w:tblCellMar>
            <w:top w:w="0" w:type="dxa"/>
            <w:left w:w="0" w:type="dxa"/>
            <w:bottom w:w="0" w:type="dxa"/>
            <w:right w:w="0" w:type="dxa"/>
          </w:tblCellMar>
        </w:tblPrEx>
        <w:tc>
          <w:tcPr>
            <w:tcW w:w="1100" w:type="pct"/>
            <w:shd w:val="clear" w:color="auto" w:fill="FFFFFF"/>
          </w:tcPr>
          <w:p w14:paraId="1F5FA2E6">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3.5 员工论坛</w:t>
            </w:r>
          </w:p>
        </w:tc>
        <w:tc>
          <w:tcPr>
            <w:tcW w:w="3900" w:type="pct"/>
            <w:shd w:val="clear" w:color="auto" w:fill="FFFFFF"/>
          </w:tcPr>
          <w:p w14:paraId="0F586F3E">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供业务员进行自由沟通，业务员可以发表帖子、回复帖子等。</w:t>
            </w:r>
          </w:p>
        </w:tc>
      </w:tr>
      <w:tr w14:paraId="4CECADD8">
        <w:tblPrEx>
          <w:shd w:val="clear" w:color="auto" w:fill="FFFFFF"/>
          <w:tblCellMar>
            <w:top w:w="0" w:type="dxa"/>
            <w:left w:w="0" w:type="dxa"/>
            <w:bottom w:w="0" w:type="dxa"/>
            <w:right w:w="0" w:type="dxa"/>
          </w:tblCellMar>
        </w:tblPrEx>
        <w:tc>
          <w:tcPr>
            <w:tcW w:w="1100" w:type="pct"/>
            <w:shd w:val="clear" w:color="auto" w:fill="FFFFFF"/>
            <w:vAlign w:val="center"/>
          </w:tcPr>
          <w:p w14:paraId="05AD66BA">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4 实用工具</w:t>
            </w:r>
          </w:p>
        </w:tc>
        <w:tc>
          <w:tcPr>
            <w:tcW w:w="3900" w:type="pct"/>
            <w:shd w:val="clear" w:color="auto" w:fill="FFFFFF"/>
            <w:vAlign w:val="center"/>
          </w:tcPr>
          <w:p w14:paraId="49DA2EFE">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70D222C8">
        <w:tblPrEx>
          <w:tblCellMar>
            <w:top w:w="0" w:type="dxa"/>
            <w:left w:w="0" w:type="dxa"/>
            <w:bottom w:w="0" w:type="dxa"/>
            <w:right w:w="0" w:type="dxa"/>
          </w:tblCellMar>
        </w:tblPrEx>
        <w:tc>
          <w:tcPr>
            <w:tcW w:w="1100" w:type="pct"/>
            <w:shd w:val="clear" w:color="auto" w:fill="FFFFFF"/>
          </w:tcPr>
          <w:p w14:paraId="76F7F735">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4.1 电子考勤</w:t>
            </w:r>
          </w:p>
        </w:tc>
        <w:tc>
          <w:tcPr>
            <w:tcW w:w="3900" w:type="pct"/>
            <w:shd w:val="clear" w:color="auto" w:fill="FFFFFF"/>
          </w:tcPr>
          <w:p w14:paraId="09CA73BC">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员工每天第一次登录系统时，系统将自动记录其上班时间，显示提前或迟到信息，并登记到电子考勤簿中，供管理人员查阅和处理。</w:t>
            </w:r>
          </w:p>
        </w:tc>
      </w:tr>
      <w:tr w14:paraId="3AABE8B6">
        <w:tblPrEx>
          <w:shd w:val="clear" w:color="auto" w:fill="FFFFFF"/>
          <w:tblCellMar>
            <w:top w:w="0" w:type="dxa"/>
            <w:left w:w="0" w:type="dxa"/>
            <w:bottom w:w="0" w:type="dxa"/>
            <w:right w:w="0" w:type="dxa"/>
          </w:tblCellMar>
        </w:tblPrEx>
        <w:tc>
          <w:tcPr>
            <w:tcW w:w="1100" w:type="pct"/>
            <w:shd w:val="clear" w:color="auto" w:fill="FFFFFF"/>
          </w:tcPr>
          <w:p w14:paraId="47AE4E18">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4.2 电子地图</w:t>
            </w:r>
          </w:p>
        </w:tc>
        <w:tc>
          <w:tcPr>
            <w:tcW w:w="3900" w:type="pct"/>
            <w:shd w:val="clear" w:color="auto" w:fill="FFFFFF"/>
          </w:tcPr>
          <w:p w14:paraId="28613C51">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电子地图库，用户可以根据需要自行扫描添加所需地图或房源照片供业务员查阅，并可将楼盘字典在电子地图上进行定位。系统已经配套提供深圳市的电子地图。</w:t>
            </w:r>
          </w:p>
        </w:tc>
      </w:tr>
      <w:tr w14:paraId="4A64BB74">
        <w:tblPrEx>
          <w:tblCellMar>
            <w:top w:w="0" w:type="dxa"/>
            <w:left w:w="0" w:type="dxa"/>
            <w:bottom w:w="0" w:type="dxa"/>
            <w:right w:w="0" w:type="dxa"/>
          </w:tblCellMar>
        </w:tblPrEx>
        <w:tc>
          <w:tcPr>
            <w:tcW w:w="1100" w:type="pct"/>
            <w:shd w:val="clear" w:color="auto" w:fill="FFFFFF"/>
            <w:vAlign w:val="center"/>
          </w:tcPr>
          <w:p w14:paraId="15D54B93">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4.3 提成计算器</w:t>
            </w:r>
          </w:p>
        </w:tc>
        <w:tc>
          <w:tcPr>
            <w:tcW w:w="3900" w:type="pct"/>
            <w:shd w:val="clear" w:color="auto" w:fill="FFFFFF"/>
            <w:vAlign w:val="center"/>
          </w:tcPr>
          <w:p w14:paraId="03BDC520">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公司设定的多级业务员提成比例，根据业务员的实际到款金额判断落入哪个级别，然后再分别计算出应提成金额。</w:t>
            </w:r>
          </w:p>
        </w:tc>
      </w:tr>
      <w:tr w14:paraId="3988089D">
        <w:tblPrEx>
          <w:tblCellMar>
            <w:top w:w="0" w:type="dxa"/>
            <w:left w:w="0" w:type="dxa"/>
            <w:bottom w:w="0" w:type="dxa"/>
            <w:right w:w="0" w:type="dxa"/>
          </w:tblCellMar>
        </w:tblPrEx>
        <w:tc>
          <w:tcPr>
            <w:tcW w:w="1100" w:type="pct"/>
            <w:shd w:val="clear" w:color="auto" w:fill="FFFFFF"/>
          </w:tcPr>
          <w:p w14:paraId="788F6F39">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4.4 贷款计算器</w:t>
            </w:r>
          </w:p>
        </w:tc>
        <w:tc>
          <w:tcPr>
            <w:tcW w:w="3900" w:type="pct"/>
            <w:shd w:val="clear" w:color="auto" w:fill="FFFFFF"/>
          </w:tcPr>
          <w:p w14:paraId="0F4F0A87">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根据客户购买房屋面积、单价、贷款成数和贷款期限，快速计算房屋总价、首期付款额、贷款总额和月还款金额等。可以根据国家政策调节贷款利息参数和契税、印花税比率。</w:t>
            </w:r>
          </w:p>
        </w:tc>
      </w:tr>
      <w:tr w14:paraId="0CC9C885">
        <w:tblPrEx>
          <w:tblCellMar>
            <w:top w:w="0" w:type="dxa"/>
            <w:left w:w="0" w:type="dxa"/>
            <w:bottom w:w="0" w:type="dxa"/>
            <w:right w:w="0" w:type="dxa"/>
          </w:tblCellMar>
        </w:tblPrEx>
        <w:tc>
          <w:tcPr>
            <w:tcW w:w="1100" w:type="pct"/>
            <w:shd w:val="clear" w:color="auto" w:fill="FFFFFF"/>
          </w:tcPr>
          <w:p w14:paraId="6284A62A">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4.5 黑名单管理</w:t>
            </w:r>
          </w:p>
        </w:tc>
        <w:tc>
          <w:tcPr>
            <w:tcW w:w="3900" w:type="pct"/>
            <w:shd w:val="clear" w:color="auto" w:fill="FFFFFF"/>
          </w:tcPr>
          <w:p w14:paraId="5248EED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将竞争对手的电话号码记录到[黑名单]中，下次若有嫌疑来电，可立即到黑名单中查询，以采取相应措施，避免泄露信息。</w:t>
            </w:r>
          </w:p>
        </w:tc>
      </w:tr>
      <w:tr w14:paraId="301B450D">
        <w:tblPrEx>
          <w:tblCellMar>
            <w:top w:w="0" w:type="dxa"/>
            <w:left w:w="0" w:type="dxa"/>
            <w:bottom w:w="0" w:type="dxa"/>
            <w:right w:w="0" w:type="dxa"/>
          </w:tblCellMar>
        </w:tblPrEx>
        <w:tc>
          <w:tcPr>
            <w:tcW w:w="1100" w:type="pct"/>
            <w:shd w:val="clear" w:color="auto" w:fill="FFFFFF"/>
          </w:tcPr>
          <w:p w14:paraId="77AD91FA">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4.6 加密房转公开房</w:t>
            </w:r>
          </w:p>
        </w:tc>
        <w:tc>
          <w:tcPr>
            <w:tcW w:w="3900" w:type="pct"/>
            <w:shd w:val="clear" w:color="auto" w:fill="FFFFFF"/>
          </w:tcPr>
          <w:p w14:paraId="52C53980">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将指定业务员或整个业务部门的加密房转为公开房。</w:t>
            </w:r>
          </w:p>
        </w:tc>
      </w:tr>
      <w:tr w14:paraId="1E7DDA12">
        <w:tblPrEx>
          <w:shd w:val="clear" w:color="auto" w:fill="FFFFFF"/>
          <w:tblCellMar>
            <w:top w:w="0" w:type="dxa"/>
            <w:left w:w="0" w:type="dxa"/>
            <w:bottom w:w="0" w:type="dxa"/>
            <w:right w:w="0" w:type="dxa"/>
          </w:tblCellMar>
        </w:tblPrEx>
        <w:tc>
          <w:tcPr>
            <w:tcW w:w="1100" w:type="pct"/>
            <w:shd w:val="clear" w:color="auto" w:fill="FFFFFF"/>
          </w:tcPr>
          <w:p w14:paraId="2355DAB4">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4.7 业务员转移房源</w:t>
            </w:r>
          </w:p>
        </w:tc>
        <w:tc>
          <w:tcPr>
            <w:tcW w:w="3900" w:type="pct"/>
            <w:shd w:val="clear" w:color="auto" w:fill="FFFFFF"/>
          </w:tcPr>
          <w:p w14:paraId="7DCB6066">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将指定业务员的房(客)源全部转给另一位业务员，一般在处理业务员离职时使用。</w:t>
            </w:r>
          </w:p>
        </w:tc>
      </w:tr>
      <w:tr w14:paraId="7F9C573B">
        <w:tblPrEx>
          <w:shd w:val="clear" w:color="auto" w:fill="FFFFFF"/>
          <w:tblCellMar>
            <w:top w:w="0" w:type="dxa"/>
            <w:left w:w="0" w:type="dxa"/>
            <w:bottom w:w="0" w:type="dxa"/>
            <w:right w:w="0" w:type="dxa"/>
          </w:tblCellMar>
        </w:tblPrEx>
        <w:tc>
          <w:tcPr>
            <w:tcW w:w="1100" w:type="pct"/>
            <w:shd w:val="clear" w:color="auto" w:fill="FFFFFF"/>
            <w:vAlign w:val="center"/>
          </w:tcPr>
          <w:p w14:paraId="4C6AE6E4">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5 业务设置</w:t>
            </w:r>
          </w:p>
        </w:tc>
        <w:tc>
          <w:tcPr>
            <w:tcW w:w="3900" w:type="pct"/>
            <w:shd w:val="clear" w:color="auto" w:fill="FFFFFF"/>
            <w:vAlign w:val="center"/>
          </w:tcPr>
          <w:p w14:paraId="1061C4E6">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3E377E6A">
        <w:tblPrEx>
          <w:shd w:val="clear" w:color="auto" w:fill="FFFFFF"/>
          <w:tblCellMar>
            <w:top w:w="0" w:type="dxa"/>
            <w:left w:w="0" w:type="dxa"/>
            <w:bottom w:w="0" w:type="dxa"/>
            <w:right w:w="0" w:type="dxa"/>
          </w:tblCellMar>
        </w:tblPrEx>
        <w:tc>
          <w:tcPr>
            <w:tcW w:w="1100" w:type="pct"/>
            <w:shd w:val="clear" w:color="auto" w:fill="FFFFFF"/>
          </w:tcPr>
          <w:p w14:paraId="34ECE033">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5.1 组织机构</w:t>
            </w:r>
          </w:p>
        </w:tc>
        <w:tc>
          <w:tcPr>
            <w:tcW w:w="3900" w:type="pct"/>
            <w:shd w:val="clear" w:color="auto" w:fill="FFFFFF"/>
          </w:tcPr>
          <w:p w14:paraId="4E0A2E2C">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设置公司的部门层次结构，支持多级部门组织。 在各个部门中添加员工，登记其个人基本信息。按查询、修改、增加、删除等多层权限针对各个功能模块向各操作人员进行授权，明确不同部门、不同职位的工作责任和操作权限，以保证数据的保密性和系统运行的安全。</w:t>
            </w:r>
          </w:p>
        </w:tc>
      </w:tr>
      <w:tr w14:paraId="1314F2D2">
        <w:tblPrEx>
          <w:shd w:val="clear" w:color="auto" w:fill="FFFFFF"/>
          <w:tblCellMar>
            <w:top w:w="0" w:type="dxa"/>
            <w:left w:w="0" w:type="dxa"/>
            <w:bottom w:w="0" w:type="dxa"/>
            <w:right w:w="0" w:type="dxa"/>
          </w:tblCellMar>
        </w:tblPrEx>
        <w:tc>
          <w:tcPr>
            <w:tcW w:w="1100" w:type="pct"/>
            <w:shd w:val="clear" w:color="auto" w:fill="FFFFFF"/>
          </w:tcPr>
          <w:p w14:paraId="53BFCD8E">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5.2 城市片区</w:t>
            </w:r>
          </w:p>
        </w:tc>
        <w:tc>
          <w:tcPr>
            <w:tcW w:w="3900" w:type="pct"/>
            <w:shd w:val="clear" w:color="auto" w:fill="FFFFFF"/>
          </w:tcPr>
          <w:p w14:paraId="5FA1685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系统在地理范围上按[城市-&gt;城区-&gt;片区-&gt;楼盘]进行区域层次划分，系统已预设好城市和城区数据，本功能可进行片区设置。</w:t>
            </w:r>
          </w:p>
        </w:tc>
      </w:tr>
      <w:tr w14:paraId="41FD80BE">
        <w:tblPrEx>
          <w:tblCellMar>
            <w:top w:w="0" w:type="dxa"/>
            <w:left w:w="0" w:type="dxa"/>
            <w:bottom w:w="0" w:type="dxa"/>
            <w:right w:w="0" w:type="dxa"/>
          </w:tblCellMar>
        </w:tblPrEx>
        <w:tc>
          <w:tcPr>
            <w:tcW w:w="1100" w:type="pct"/>
            <w:shd w:val="clear" w:color="auto" w:fill="FFFFFF"/>
          </w:tcPr>
          <w:p w14:paraId="4A3A04D1">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5.3 楼盘字典</w:t>
            </w:r>
          </w:p>
        </w:tc>
        <w:tc>
          <w:tcPr>
            <w:tcW w:w="3900" w:type="pct"/>
            <w:shd w:val="clear" w:color="auto" w:fill="FFFFFF"/>
          </w:tcPr>
          <w:p w14:paraId="5F3EDD36">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为便于以后录入房(客)源信息，必须预先设置好楼盘字典，即将业务区域中的所有楼盘的名称及其阁栋资料预先录入到系统中，以后业务员录入房(客)源信息时只需要点击选择即可，大大减少录房工作量，并可避免一盘多名，造成查询统计错误。</w:t>
            </w:r>
          </w:p>
        </w:tc>
      </w:tr>
      <w:tr w14:paraId="3C7F26C7">
        <w:tblPrEx>
          <w:shd w:val="clear" w:color="auto" w:fill="FFFFFF"/>
          <w:tblCellMar>
            <w:top w:w="0" w:type="dxa"/>
            <w:left w:w="0" w:type="dxa"/>
            <w:bottom w:w="0" w:type="dxa"/>
            <w:right w:w="0" w:type="dxa"/>
          </w:tblCellMar>
        </w:tblPrEx>
        <w:tc>
          <w:tcPr>
            <w:tcW w:w="1100" w:type="pct"/>
            <w:shd w:val="clear" w:color="auto" w:fill="FFFFFF"/>
          </w:tcPr>
          <w:p w14:paraId="6F7C0625">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5.4 物业参数</w:t>
            </w:r>
          </w:p>
        </w:tc>
        <w:tc>
          <w:tcPr>
            <w:tcW w:w="3900" w:type="pct"/>
            <w:shd w:val="clear" w:color="auto" w:fill="FFFFFF"/>
          </w:tcPr>
          <w:p w14:paraId="3CDD3233">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系统已设置好常用的物业参数，包括楼盘参数如楼盘用途(住宅、写字楼等)、类型(多层、高层等)，交易参数如佣金方式(给佣、不给佣)等等，用户使用此功能可自行添加所需参数。</w:t>
            </w:r>
          </w:p>
        </w:tc>
      </w:tr>
      <w:tr w14:paraId="79279B4D">
        <w:tblPrEx>
          <w:shd w:val="clear" w:color="auto" w:fill="FFFFFF"/>
          <w:tblCellMar>
            <w:top w:w="0" w:type="dxa"/>
            <w:left w:w="0" w:type="dxa"/>
            <w:bottom w:w="0" w:type="dxa"/>
            <w:right w:w="0" w:type="dxa"/>
          </w:tblCellMar>
        </w:tblPrEx>
        <w:tc>
          <w:tcPr>
            <w:tcW w:w="1100" w:type="pct"/>
            <w:shd w:val="clear" w:color="auto" w:fill="FFFFFF"/>
            <w:vAlign w:val="center"/>
          </w:tcPr>
          <w:p w14:paraId="5649154A">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6 系统设置</w:t>
            </w:r>
          </w:p>
        </w:tc>
        <w:tc>
          <w:tcPr>
            <w:tcW w:w="3900" w:type="pct"/>
            <w:shd w:val="clear" w:color="auto" w:fill="FFFFFF"/>
            <w:vAlign w:val="center"/>
          </w:tcPr>
          <w:p w14:paraId="328A868D">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19E56726">
        <w:tblPrEx>
          <w:tblCellMar>
            <w:top w:w="0" w:type="dxa"/>
            <w:left w:w="0" w:type="dxa"/>
            <w:bottom w:w="0" w:type="dxa"/>
            <w:right w:w="0" w:type="dxa"/>
          </w:tblCellMar>
        </w:tblPrEx>
        <w:tc>
          <w:tcPr>
            <w:tcW w:w="1100" w:type="pct"/>
            <w:shd w:val="clear" w:color="auto" w:fill="FFFFFF"/>
          </w:tcPr>
          <w:p w14:paraId="79444783">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6.1 显示设置</w:t>
            </w:r>
          </w:p>
        </w:tc>
        <w:tc>
          <w:tcPr>
            <w:tcW w:w="3900" w:type="pct"/>
            <w:shd w:val="clear" w:color="auto" w:fill="FFFFFF"/>
          </w:tcPr>
          <w:p w14:paraId="3345C1A1">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个性化设置，操作人员可以选择设置自己的系统启动界面、显示资料周期、是否定时屏幕保护等。</w:t>
            </w:r>
          </w:p>
        </w:tc>
      </w:tr>
      <w:tr w14:paraId="09F729D3">
        <w:tblPrEx>
          <w:shd w:val="clear" w:color="auto" w:fill="FFFFFF"/>
          <w:tblCellMar>
            <w:top w:w="0" w:type="dxa"/>
            <w:left w:w="0" w:type="dxa"/>
            <w:bottom w:w="0" w:type="dxa"/>
            <w:right w:w="0" w:type="dxa"/>
          </w:tblCellMar>
        </w:tblPrEx>
        <w:tc>
          <w:tcPr>
            <w:tcW w:w="1100" w:type="pct"/>
            <w:shd w:val="clear" w:color="auto" w:fill="FFFFFF"/>
          </w:tcPr>
          <w:p w14:paraId="6D9447DC">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6.2 重新登录</w:t>
            </w:r>
          </w:p>
        </w:tc>
        <w:tc>
          <w:tcPr>
            <w:tcW w:w="3900" w:type="pct"/>
            <w:shd w:val="clear" w:color="auto" w:fill="FFFFFF"/>
          </w:tcPr>
          <w:p w14:paraId="48C6BC35">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在不退出系统的情况下，可以直接更换操作员，方便不同操作权限的操作员使用系统。</w:t>
            </w:r>
          </w:p>
        </w:tc>
      </w:tr>
      <w:tr w14:paraId="6ACA54D2">
        <w:tblPrEx>
          <w:shd w:val="clear" w:color="auto" w:fill="FFFFFF"/>
          <w:tblCellMar>
            <w:top w:w="0" w:type="dxa"/>
            <w:left w:w="0" w:type="dxa"/>
            <w:bottom w:w="0" w:type="dxa"/>
            <w:right w:w="0" w:type="dxa"/>
          </w:tblCellMar>
        </w:tblPrEx>
        <w:tc>
          <w:tcPr>
            <w:tcW w:w="1100" w:type="pct"/>
            <w:shd w:val="clear" w:color="auto" w:fill="FFFFFF"/>
          </w:tcPr>
          <w:p w14:paraId="0E97535B">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6.3 修改密码</w:t>
            </w:r>
          </w:p>
        </w:tc>
        <w:tc>
          <w:tcPr>
            <w:tcW w:w="3900" w:type="pct"/>
            <w:shd w:val="clear" w:color="auto" w:fill="FFFFFF"/>
          </w:tcPr>
          <w:p w14:paraId="6541CCE3">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用于操作员更改自己的系统登录密码。</w:t>
            </w:r>
          </w:p>
        </w:tc>
      </w:tr>
      <w:tr w14:paraId="0A71531D">
        <w:tblPrEx>
          <w:shd w:val="clear" w:color="auto" w:fill="FFFFFF"/>
          <w:tblCellMar>
            <w:top w:w="0" w:type="dxa"/>
            <w:left w:w="0" w:type="dxa"/>
            <w:bottom w:w="0" w:type="dxa"/>
            <w:right w:w="0" w:type="dxa"/>
          </w:tblCellMar>
        </w:tblPrEx>
        <w:tc>
          <w:tcPr>
            <w:tcW w:w="1100" w:type="pct"/>
            <w:shd w:val="clear" w:color="auto" w:fill="FFFFFF"/>
          </w:tcPr>
          <w:p w14:paraId="49B01646">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6.4 操作日志</w:t>
            </w:r>
          </w:p>
        </w:tc>
        <w:tc>
          <w:tcPr>
            <w:tcW w:w="3900" w:type="pct"/>
            <w:shd w:val="clear" w:color="auto" w:fill="FFFFFF"/>
          </w:tcPr>
          <w:p w14:paraId="50E82FA8">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查看所有用户对系统的操作历史记录。</w:t>
            </w:r>
          </w:p>
        </w:tc>
      </w:tr>
      <w:tr w14:paraId="41FAE459">
        <w:tblPrEx>
          <w:shd w:val="clear" w:color="auto" w:fill="FFFFFF"/>
          <w:tblCellMar>
            <w:top w:w="0" w:type="dxa"/>
            <w:left w:w="0" w:type="dxa"/>
            <w:bottom w:w="0" w:type="dxa"/>
            <w:right w:w="0" w:type="dxa"/>
          </w:tblCellMar>
        </w:tblPrEx>
        <w:tc>
          <w:tcPr>
            <w:tcW w:w="1100" w:type="pct"/>
            <w:shd w:val="clear" w:color="auto" w:fill="FFFFFF"/>
            <w:vAlign w:val="center"/>
          </w:tcPr>
          <w:p w14:paraId="642D542B">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7 数据管理</w:t>
            </w:r>
          </w:p>
        </w:tc>
        <w:tc>
          <w:tcPr>
            <w:tcW w:w="3900" w:type="pct"/>
            <w:shd w:val="clear" w:color="auto" w:fill="FFFFFF"/>
            <w:vAlign w:val="center"/>
          </w:tcPr>
          <w:p w14:paraId="298C0843">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031B129F">
        <w:tblPrEx>
          <w:shd w:val="clear" w:color="auto" w:fill="FFFFFF"/>
          <w:tblCellMar>
            <w:top w:w="0" w:type="dxa"/>
            <w:left w:w="0" w:type="dxa"/>
            <w:bottom w:w="0" w:type="dxa"/>
            <w:right w:w="0" w:type="dxa"/>
          </w:tblCellMar>
        </w:tblPrEx>
        <w:tc>
          <w:tcPr>
            <w:tcW w:w="1100" w:type="pct"/>
            <w:shd w:val="clear" w:color="auto" w:fill="FFFFFF"/>
          </w:tcPr>
          <w:p w14:paraId="403BB700">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7.1 数据库连接</w:t>
            </w:r>
          </w:p>
        </w:tc>
        <w:tc>
          <w:tcPr>
            <w:tcW w:w="3900" w:type="pct"/>
            <w:shd w:val="clear" w:color="auto" w:fill="FFFFFF"/>
          </w:tcPr>
          <w:p w14:paraId="2592CFAF">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客户机与数据库服务器必须保持正常连接，该功能用于测试两者之间的连接状态，并保存连接参数。</w:t>
            </w:r>
          </w:p>
        </w:tc>
      </w:tr>
      <w:tr w14:paraId="39E38A4F">
        <w:tblPrEx>
          <w:tblCellMar>
            <w:top w:w="0" w:type="dxa"/>
            <w:left w:w="0" w:type="dxa"/>
            <w:bottom w:w="0" w:type="dxa"/>
            <w:right w:w="0" w:type="dxa"/>
          </w:tblCellMar>
        </w:tblPrEx>
        <w:tc>
          <w:tcPr>
            <w:tcW w:w="1100" w:type="pct"/>
            <w:shd w:val="clear" w:color="auto" w:fill="FFFFFF"/>
          </w:tcPr>
          <w:p w14:paraId="36C3280E">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7.2 备份与恢复</w:t>
            </w:r>
          </w:p>
        </w:tc>
        <w:tc>
          <w:tcPr>
            <w:tcW w:w="3900" w:type="pct"/>
            <w:shd w:val="clear" w:color="auto" w:fill="FFFFFF"/>
          </w:tcPr>
          <w:p w14:paraId="2F4CAB4D">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用于数据的定期备份和恢复，避免由于电脑故障造成数据丢失，同时系统可以按照用户定义的时间周期自动备份。</w:t>
            </w:r>
          </w:p>
        </w:tc>
      </w:tr>
      <w:tr w14:paraId="28B2256A">
        <w:tblPrEx>
          <w:shd w:val="clear" w:color="auto" w:fill="FFFFFF"/>
          <w:tblCellMar>
            <w:top w:w="0" w:type="dxa"/>
            <w:left w:w="0" w:type="dxa"/>
            <w:bottom w:w="0" w:type="dxa"/>
            <w:right w:w="0" w:type="dxa"/>
          </w:tblCellMar>
        </w:tblPrEx>
        <w:tc>
          <w:tcPr>
            <w:tcW w:w="1100" w:type="pct"/>
            <w:shd w:val="clear" w:color="auto" w:fill="FFFFFF"/>
          </w:tcPr>
          <w:p w14:paraId="3B1C1832">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7.3 数据库修复</w:t>
            </w:r>
          </w:p>
        </w:tc>
        <w:tc>
          <w:tcPr>
            <w:tcW w:w="3900" w:type="pct"/>
            <w:shd w:val="clear" w:color="auto" w:fill="FFFFFF"/>
          </w:tcPr>
          <w:p w14:paraId="4CA3277C">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提供给管理员使用的数据库修复工具，可直接执行标准SQL的数据库操作语句，请在开发商协助下使用。</w:t>
            </w:r>
          </w:p>
        </w:tc>
      </w:tr>
      <w:tr w14:paraId="3C29A5D8">
        <w:tblPrEx>
          <w:shd w:val="clear" w:color="auto" w:fill="FFFFFF"/>
          <w:tblCellMar>
            <w:top w:w="0" w:type="dxa"/>
            <w:left w:w="0" w:type="dxa"/>
            <w:bottom w:w="0" w:type="dxa"/>
            <w:right w:w="0" w:type="dxa"/>
          </w:tblCellMar>
        </w:tblPrEx>
        <w:tc>
          <w:tcPr>
            <w:tcW w:w="1100" w:type="pct"/>
            <w:shd w:val="clear" w:color="auto" w:fill="FFFFFF"/>
          </w:tcPr>
          <w:p w14:paraId="36AE3EBA">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7.4 注册码登记</w:t>
            </w:r>
          </w:p>
        </w:tc>
        <w:tc>
          <w:tcPr>
            <w:tcW w:w="3900" w:type="pct"/>
            <w:shd w:val="clear" w:color="auto" w:fill="FFFFFF"/>
          </w:tcPr>
          <w:p w14:paraId="3712205A">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用于登记正版用户的产品注册码。</w:t>
            </w:r>
          </w:p>
        </w:tc>
      </w:tr>
      <w:tr w14:paraId="480EFCA0">
        <w:tblPrEx>
          <w:shd w:val="clear" w:color="auto" w:fill="FFFFFF"/>
          <w:tblCellMar>
            <w:top w:w="0" w:type="dxa"/>
            <w:left w:w="0" w:type="dxa"/>
            <w:bottom w:w="0" w:type="dxa"/>
            <w:right w:w="0" w:type="dxa"/>
          </w:tblCellMar>
        </w:tblPrEx>
        <w:tc>
          <w:tcPr>
            <w:tcW w:w="1100" w:type="pct"/>
            <w:shd w:val="clear" w:color="auto" w:fill="FFFFFF"/>
            <w:vAlign w:val="center"/>
          </w:tcPr>
          <w:p w14:paraId="6E739AE4">
            <w:pPr>
              <w:widowControl/>
              <w:spacing w:line="315" w:lineRule="atLeast"/>
              <w:jc w:val="left"/>
              <w:rPr>
                <w:rFonts w:ascii="Tahoma" w:hAnsi="Tahoma" w:eastAsia="宋体" w:cs="Tahoma"/>
                <w:color w:val="000000"/>
                <w:kern w:val="0"/>
                <w:szCs w:val="21"/>
              </w:rPr>
            </w:pPr>
            <w:r>
              <w:rPr>
                <w:rFonts w:ascii="Tahoma" w:hAnsi="Tahoma" w:eastAsia="宋体" w:cs="Tahoma"/>
                <w:color w:val="FF0000"/>
                <w:kern w:val="0"/>
                <w:szCs w:val="21"/>
              </w:rPr>
              <w:t>8 数据交换</w:t>
            </w:r>
          </w:p>
        </w:tc>
        <w:tc>
          <w:tcPr>
            <w:tcW w:w="3900" w:type="pct"/>
            <w:shd w:val="clear" w:color="auto" w:fill="FFFFFF"/>
            <w:vAlign w:val="center"/>
          </w:tcPr>
          <w:p w14:paraId="60879AE4">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 </w:t>
            </w:r>
          </w:p>
        </w:tc>
      </w:tr>
      <w:tr w14:paraId="79994BDD">
        <w:tblPrEx>
          <w:tblCellMar>
            <w:top w:w="0" w:type="dxa"/>
            <w:left w:w="0" w:type="dxa"/>
            <w:bottom w:w="0" w:type="dxa"/>
            <w:right w:w="0" w:type="dxa"/>
          </w:tblCellMar>
        </w:tblPrEx>
        <w:tc>
          <w:tcPr>
            <w:tcW w:w="1100" w:type="pct"/>
            <w:shd w:val="clear" w:color="auto" w:fill="FFFFFF"/>
          </w:tcPr>
          <w:p w14:paraId="7CC5D7B9">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8.1 手动数据交换</w:t>
            </w:r>
          </w:p>
        </w:tc>
        <w:tc>
          <w:tcPr>
            <w:tcW w:w="3900" w:type="pct"/>
            <w:shd w:val="clear" w:color="auto" w:fill="FFFFFF"/>
          </w:tcPr>
          <w:p w14:paraId="563D600C">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用于网点和公司总部之间通过调制解调器交换业务数据和管理数据。由网点管理员手工启动数据交换程序。</w:t>
            </w:r>
          </w:p>
        </w:tc>
      </w:tr>
      <w:tr w14:paraId="485AAABF">
        <w:tblPrEx>
          <w:shd w:val="clear" w:color="auto" w:fill="FFFFFF"/>
          <w:tblCellMar>
            <w:top w:w="0" w:type="dxa"/>
            <w:left w:w="0" w:type="dxa"/>
            <w:bottom w:w="0" w:type="dxa"/>
            <w:right w:w="0" w:type="dxa"/>
          </w:tblCellMar>
        </w:tblPrEx>
        <w:tc>
          <w:tcPr>
            <w:tcW w:w="1100" w:type="pct"/>
            <w:shd w:val="clear" w:color="auto" w:fill="FFFFFF"/>
          </w:tcPr>
          <w:p w14:paraId="2717433E">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8.2 自动数据交换</w:t>
            </w:r>
          </w:p>
        </w:tc>
        <w:tc>
          <w:tcPr>
            <w:tcW w:w="3900" w:type="pct"/>
            <w:shd w:val="clear" w:color="auto" w:fill="FFFFFF"/>
          </w:tcPr>
          <w:p w14:paraId="037BF842">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用于网点和公司总部之间通过调制解调器交换业务数据和管理数据。由系统定时自动启动数据交换程序，启动时间由管理员设定。</w:t>
            </w:r>
          </w:p>
        </w:tc>
      </w:tr>
      <w:tr w14:paraId="16268315">
        <w:tblPrEx>
          <w:shd w:val="clear" w:color="auto" w:fill="FFFFFF"/>
          <w:tblCellMar>
            <w:top w:w="0" w:type="dxa"/>
            <w:left w:w="0" w:type="dxa"/>
            <w:bottom w:w="0" w:type="dxa"/>
            <w:right w:w="0" w:type="dxa"/>
          </w:tblCellMar>
        </w:tblPrEx>
        <w:tc>
          <w:tcPr>
            <w:tcW w:w="1100" w:type="pct"/>
            <w:shd w:val="clear" w:color="auto" w:fill="FFFFFF"/>
          </w:tcPr>
          <w:p w14:paraId="3A403EF0">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8.3 数据交换设置</w:t>
            </w:r>
          </w:p>
        </w:tc>
        <w:tc>
          <w:tcPr>
            <w:tcW w:w="3900" w:type="pct"/>
            <w:shd w:val="clear" w:color="auto" w:fill="FFFFFF"/>
          </w:tcPr>
          <w:p w14:paraId="316DBC24">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在使用"手动数据交换"或"自动数据交换"功能之前，需在此设定公司总部和各网点之间的数据交换模式。</w:t>
            </w:r>
          </w:p>
        </w:tc>
      </w:tr>
      <w:tr w14:paraId="47153978">
        <w:tblPrEx>
          <w:shd w:val="clear" w:color="auto" w:fill="FFFFFF"/>
          <w:tblCellMar>
            <w:top w:w="0" w:type="dxa"/>
            <w:left w:w="0" w:type="dxa"/>
            <w:bottom w:w="0" w:type="dxa"/>
            <w:right w:w="0" w:type="dxa"/>
          </w:tblCellMar>
        </w:tblPrEx>
        <w:tc>
          <w:tcPr>
            <w:tcW w:w="1100" w:type="pct"/>
            <w:shd w:val="clear" w:color="auto" w:fill="FFFFFF"/>
          </w:tcPr>
          <w:p w14:paraId="17778CB7">
            <w:pPr>
              <w:widowControl/>
              <w:spacing w:line="315" w:lineRule="atLeast"/>
              <w:jc w:val="left"/>
              <w:rPr>
                <w:rFonts w:ascii="Tahoma" w:hAnsi="Tahoma" w:eastAsia="宋体" w:cs="Tahoma"/>
                <w:color w:val="000000"/>
                <w:kern w:val="0"/>
                <w:szCs w:val="21"/>
              </w:rPr>
            </w:pPr>
            <w:r>
              <w:rPr>
                <w:rFonts w:ascii="Tahoma" w:hAnsi="Tahoma" w:eastAsia="宋体" w:cs="Tahoma"/>
                <w:color w:val="008000"/>
                <w:kern w:val="0"/>
                <w:szCs w:val="21"/>
              </w:rPr>
              <w:t>8.4 数据交换日志</w:t>
            </w:r>
          </w:p>
        </w:tc>
        <w:tc>
          <w:tcPr>
            <w:tcW w:w="3900" w:type="pct"/>
            <w:shd w:val="clear" w:color="auto" w:fill="FFFFFF"/>
          </w:tcPr>
          <w:p w14:paraId="759846EB">
            <w:pPr>
              <w:widowControl/>
              <w:spacing w:line="315" w:lineRule="atLeast"/>
              <w:jc w:val="left"/>
              <w:rPr>
                <w:rFonts w:ascii="Tahoma" w:hAnsi="Tahoma" w:eastAsia="宋体" w:cs="Tahoma"/>
                <w:color w:val="000000"/>
                <w:kern w:val="0"/>
                <w:szCs w:val="21"/>
              </w:rPr>
            </w:pPr>
            <w:r>
              <w:rPr>
                <w:rFonts w:ascii="Tahoma" w:hAnsi="Tahoma" w:eastAsia="宋体" w:cs="Tahoma"/>
                <w:color w:val="000000"/>
                <w:kern w:val="0"/>
                <w:szCs w:val="21"/>
              </w:rPr>
              <w:t>查看所有网点与数据中心的交换历史记录。</w:t>
            </w:r>
          </w:p>
        </w:tc>
      </w:tr>
    </w:tbl>
    <w:p w14:paraId="6CCE23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宋体 arial helvetica sans-serif">
    <w:altName w:val="宋体"/>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Courier New">
    <w:panose1 w:val="02070309020205020404"/>
    <w:charset w:val="00"/>
    <w:family w:val="modern"/>
    <w:pitch w:val="default"/>
    <w:sig w:usb0="E0002EFF" w:usb1="C0007843" w:usb2="00000009" w:usb3="00000000" w:csb0="400001FF" w:csb1="FFFF0000"/>
  </w:font>
  <w:font w:name="Microsoft JhengHei Light">
    <w:panose1 w:val="020B0304030504040204"/>
    <w:charset w:val="88"/>
    <w:family w:val="auto"/>
    <w:pitch w:val="default"/>
    <w:sig w:usb0="8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562458"/>
    <w:multiLevelType w:val="multilevel"/>
    <w:tmpl w:val="0E56245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2VjNjczMzY3YzhhNGZhMjdhNDJmNGJhMjZjY2MifQ=="/>
  </w:docVars>
  <w:rsids>
    <w:rsidRoot w:val="00CF1807"/>
    <w:rsid w:val="00275708"/>
    <w:rsid w:val="002E18FC"/>
    <w:rsid w:val="0031055D"/>
    <w:rsid w:val="00CF1807"/>
    <w:rsid w:val="6A734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7">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7950</Words>
  <Characters>8402</Characters>
  <Lines>62</Lines>
  <Paragraphs>17</Paragraphs>
  <TotalTime>2</TotalTime>
  <ScaleCrop>false</ScaleCrop>
  <LinksUpToDate>false</LinksUpToDate>
  <CharactersWithSpaces>8510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2015-01-26T03:54:00Z</dcterms:created>
  <dc:creator>xloos</dc:creator>
  <cp:lastModifiedBy>可鱼</cp:lastModifiedBy>
  <dcterms:modified xsi:type="dcterms:W3CDTF">2024-09-14T03:02:07Z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911689A053FE4EA5A308C65F0C919947_12</vt:lpwstr>
  </property>
</Properties>
</file>