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sz w:val="44"/>
          <w:szCs w:val="44"/>
        </w:rPr>
      </w:pPr>
      <w:r>
        <w:rPr>
          <w:sz w:val="44"/>
          <w:szCs w:val="44"/>
        </w:rPr>
        <w:t>项目可行性报告范文</w:t>
      </w:r>
    </w:p>
    <w:p>
      <w:pPr>
        <w:pStyle w:val="5"/>
        <w:bidi w:val="0"/>
        <w:jc w:val="left"/>
        <w:rPr>
          <w:sz w:val="24"/>
          <w:szCs w:val="24"/>
        </w:rPr>
      </w:pPr>
      <w:r>
        <w:t>　　</w:t>
      </w:r>
      <w:r>
        <w:rPr>
          <w:sz w:val="24"/>
          <w:szCs w:val="24"/>
        </w:rPr>
        <w:t>一、基本情况</w:t>
      </w:r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1.项目单位基本情况：单位名称、地址及邮编、联系电话、法人代表姓名、人员、资产规模、财务收支、上级单位及所隶属的市级部门名称等情况。</w:t>
      </w:r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可行性研究报告编制单位的基本情况：单位名称、地址及邮编、联系电话、法人代表姓名、资质等级等。</w:t>
      </w:r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合作单位的基本情况：单位名称、地址及邮编、联系电话、法人代表姓名等。</w:t>
      </w:r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2.项目负责人基本情况：姓名、职务、职称、专业、联系电话、与项目相关的主要业绩。</w:t>
      </w:r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3.项目基本情况：项目名称、项目类型、项目属性、主要工作内容、预期总目标及阶段性目标情况;主要预期经济效益或社会效益指标;项目总投入情况。</w:t>
      </w:r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项目可行性分析</w:t>
      </w:r>
      <w:bookmarkStart w:id="0" w:name="_GoBack"/>
      <w:bookmarkEnd w:id="0"/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主要包括：</w:t>
      </w:r>
    </w:p>
    <w:p>
      <w:pPr>
        <w:pStyle w:val="5"/>
        <w:bidi w:val="0"/>
        <w:jc w:val="left"/>
        <w:rPr>
          <w:rFonts w:hint="eastAsia" w:eastAsia="仿宋"/>
          <w:sz w:val="24"/>
          <w:szCs w:val="24"/>
          <w:lang w:val="en-US" w:eastAsia="zh-CN"/>
        </w:rPr>
      </w:pPr>
      <w:r>
        <w:rPr>
          <w:sz w:val="24"/>
          <w:szCs w:val="24"/>
        </w:rPr>
        <w:t>　　1、进货渠道的稳定供应及可靠性</w:t>
      </w:r>
      <w:r>
        <w:rPr>
          <w:rFonts w:hint="eastAsia"/>
          <w:sz w:val="24"/>
          <w:szCs w:val="24"/>
          <w:lang w:val="en-US" w:eastAsia="zh-CN"/>
        </w:rPr>
        <w:t>分析</w:t>
      </w:r>
    </w:p>
    <w:p>
      <w:pPr>
        <w:pStyle w:val="5"/>
        <w:bidi w:val="0"/>
        <w:jc w:val="left"/>
        <w:rPr>
          <w:rFonts w:hint="eastAsia" w:eastAsia="仿宋"/>
          <w:sz w:val="24"/>
          <w:szCs w:val="24"/>
          <w:lang w:val="en-US" w:eastAsia="zh-CN"/>
        </w:rPr>
      </w:pPr>
      <w:r>
        <w:rPr>
          <w:sz w:val="24"/>
          <w:szCs w:val="24"/>
        </w:rPr>
        <w:t>　　2、储运、加工环节实现</w:t>
      </w:r>
      <w:r>
        <w:rPr>
          <w:rFonts w:hint="eastAsia"/>
          <w:sz w:val="24"/>
          <w:szCs w:val="24"/>
          <w:lang w:val="en-US" w:eastAsia="zh-CN"/>
        </w:rPr>
        <w:t>方式</w:t>
      </w:r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3、用户及市场需求分析</w:t>
      </w:r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4、本企业开展煤炭经营项目条件落实</w:t>
      </w:r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项目的经济效益分析及评价</w:t>
      </w:r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主要包括：</w:t>
      </w:r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1、项目的经济效益分析与预测;</w:t>
      </w:r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2、项目风险性分析及控制措施;</w:t>
      </w:r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3、项目的总体评价。</w:t>
      </w:r>
    </w:p>
    <w:p>
      <w:pPr>
        <w:pStyle w:val="5"/>
        <w:bidi w:val="0"/>
        <w:jc w:val="lef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27615A"/>
    <w:rsid w:val="2927615A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2021-04-08T01:36:00Z</dcterms:created>
  <dc:creator>南京星智万合网络科技有限公司</dc:creator>
  <cp:lastModifiedBy>南京星智万合网络科技有限公司</cp:lastModifiedBy>
  <dcterms:modified xsi:type="dcterms:W3CDTF">2021-04-08T01:43:57Z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