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审计整改报告范文</w:t>
      </w: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</w:rPr>
        <w:t>编制人：</w:t>
      </w:r>
      <w:r>
        <w:rPr>
          <w:rFonts w:hint="eastAsia"/>
          <w:lang w:val="en-US" w:eastAsia="zh-CN"/>
        </w:rPr>
        <w:t>__________________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审核人：</w:t>
      </w:r>
      <w:r>
        <w:rPr>
          <w:rFonts w:hint="eastAsia"/>
          <w:lang w:val="en-US" w:eastAsia="zh-CN"/>
        </w:rPr>
        <w:t>__________________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审批人：</w:t>
      </w:r>
      <w:r>
        <w:rPr>
          <w:rFonts w:hint="eastAsia"/>
          <w:lang w:val="en-US" w:eastAsia="zh-CN"/>
        </w:rPr>
        <w:t>__________________</w:t>
      </w:r>
      <w:bookmarkStart w:id="0" w:name="_GoBack"/>
      <w:bookmarkEnd w:id="0"/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编制</w:t>
      </w:r>
      <w:r>
        <w:rPr>
          <w:rFonts w:hint="eastAsia"/>
          <w:lang w:eastAsia="zh-CN"/>
        </w:rPr>
        <w:t>单位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__________________</w:t>
      </w: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</w:rPr>
        <w:t>编制时间：</w:t>
      </w:r>
      <w:r>
        <w:rPr>
          <w:rFonts w:hint="eastAsia"/>
          <w:lang w:val="en-US" w:eastAsia="zh-CN"/>
        </w:rPr>
        <w:t>____年____月____日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***政府：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年初，***审计局对我县社会保障资金的收集、管理和使用情况进行了全面审计。针对财务管理和资金运作中存在的问题和薄弱环节，我们对审计整改工作进行了全面部署和实施。现将整改情况报告如下: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一、加强领导，明确整改责任。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市审计局反馈后，县政府及时召开常务会议，听取了财政、地税、民政、社保中心、残联等部门关于整改任务的工作汇报，再次分析了问题的根源。县长李莉同志进一步重申了审计整改工作的必要性和重要性，提出了明确的整改措施和时限要求，将审计整改的实施与县委开展的治慢工程相结合。同时，为了保证审计整改工作的有效性，成立了由政府办公室牵头、财政、审计、监督等部门配合的整改工作检查组，对审计整改落实的全部工作进行具体监督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二、加强措施，做好整改工作。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各部门、各单位在县政府各部门、各单位高度重视审计整改工作，立即开始实施，将抓落实、促发展、做到位的总体原则融入审计整改工作的全过程。整改细节如下: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1.针对欠缴社会保险基金的问题，一是县地方税务局建立了欠缴单位信息档案和欠缴登记台账，逐户了解欠缴企业的经营状况；二是督促欠缴企业制定欠款计划，跟踪督促还款；三是实行养老、失业、医疗、工伤四项社保基金统查统算制度，努力杜绝新欠款，清理欠款，收到所有应收款项，更好地保护员工切身利益；四是加大政策宣传力度，利用税法宣传月、法制宣传日、税务企业座谈会、税法培训会、企业税务检查等机会，广泛宣传社保基金征收政策，通过税务大厅电子显示屏、税务公告栏、广播电视、地方税务网站等媒体进行多渠道、多层次的宣传，增强企业的参保意识和员工的维权意识。截至目前，县地税局已清缴欠款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万余元，其余欠款已列出清欠计划，正在加大清收力度。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2.针对行政事业单位未按规定比例征收养老保险基金的问题，我县上半年制定了补充计划，现在正在进一步加大工作力度，力争在年底前补齐去年的欠款，确保今年养老保险基金的审核征收到位。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3.针对两金未全额缴入财政专户的问题，县财政局在审计结束后，将过渡账户中的两金全部转入财政专户。同时，取消了两金过渡专用账户，修订了管理资金股份的职责，完善了相关监管措施和措施。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4.针对社会保障存量资金的保值增值问题，县财政局根据财政制度的规定，对存量资金进行了重新考虑，制定了增值计划，使员工的养命钱稳步快速增值。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5.针对县民政局支付公益金赞助费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元的问题，审计结束后，相关账减，公益金被归还。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6.针对低保对象管理的情况，县民政部门对全县低保对象进行了重新核实和登记，部分不完全符合标准的低保对象全部退休，低保对象实行个案化管理，规范了低保对象的档案管理，整个整改工作已经完成。同时，明确今后将坚持动态管理、进出的原则，管理保障资金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7.对于县残联未足额收取残疾人就业保障金的问题，今年我县已由地税部门征收，大大提高了资金的征收率。到目前为止，已经收缴了近9万元的残疾人保障金，比去年增加了近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倍。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规范资金运作，建立长效机制；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为了进一步规范社会保障等民生资金的安全运行和保值增值，确保少出或不出问题，我县将把审计整改意见的落实和纠正作为一个新的起点，管理和利用好民生资金，解决好民生问题。今后，我们将从以下三个方面入手: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一是坚持社保资金收得齐、管得住、用得好的总体要求，全面完善社保资金征管机制和体系建设，采取一切可行措施做好清欠工作，遏制旧欠未缴、新欠累现象的发生，确保社保资金链的安全运行和残疾人就业保障金的充分收缴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二是将解决民生问题纳入县政府重要议事日程，进一步调整财政支出结构，确保城乡低保、再就业、医疗保险、合作医疗等重点支出需要，确保社会保障资金投入随着社会经济的发展逐年增加。</w:t>
      </w:r>
    </w:p>
    <w:p>
      <w:pPr>
        <w:pStyle w:val="5"/>
        <w:bidi w:val="0"/>
      </w:pPr>
      <w:r>
        <w:rPr>
          <w:rFonts w:hint="eastAsia"/>
        </w:rPr>
        <w:t>第三，严格执行社会保障金管理制度和规定，全面实施社会保障财务制度。按照社会保障财务制度的要求，进一步完善社会保障资金监管体系，切实加强社会保障和再就业资金的财务管理和监督，把日常监督检查作为规范社会保障资金运行的有效手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BA4A0A"/>
    <w:rsid w:val="23BA4A0A"/>
    <w:rsid w:val="390829E2"/>
    <w:rsid w:val="6FFF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90" w:beforeAutospacing="0" w:after="90" w:afterAutospacing="0" w:line="240" w:lineRule="atLeast"/>
      <w:ind w:left="0" w:right="0"/>
      <w:jc w:val="left"/>
    </w:pPr>
    <w:rPr>
      <w:kern w:val="0"/>
      <w:sz w:val="18"/>
      <w:szCs w:val="18"/>
      <w:lang w:val="en-US" w:eastAsia="zh-CN" w:bidi="ar"/>
    </w:rPr>
  </w:style>
  <w:style w:type="paragraph" w:customStyle="1" w:styleId="5">
    <w:name w:val="仿宋"/>
    <w:basedOn w:val="1"/>
    <w:uiPriority w:val="0"/>
    <w:rPr>
      <w:rFonts w:eastAsia="仿宋" w:cs="仿宋"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2021-09-24T07:40:00Z</dcterms:created>
  <dc:creator>南京星智万合网络科技有限公司</dc:creator>
  <cp:lastModifiedBy>南京星智万合网络科技有限公司</cp:lastModifiedBy>
  <dcterms:modified xsi:type="dcterms:W3CDTF">2021-09-24T07:41:42Z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