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报销制度</w:t>
      </w:r>
    </w:p>
    <w:p>
      <w:pPr>
        <w:pStyle w:val="5"/>
        <w:bidi w:val="0"/>
        <w:jc w:val="left"/>
      </w:pPr>
      <w:r>
        <w:t>　　为严格执行公司规章制度，加强财务支出管理，规范费用报销流程，结合我公司具体情况，制定本制度。</w:t>
      </w:r>
    </w:p>
    <w:p>
      <w:pPr>
        <w:pStyle w:val="5"/>
        <w:bidi w:val="0"/>
        <w:jc w:val="left"/>
      </w:pPr>
      <w:r>
        <w:t>　　第一条 根据本公司实际工作情况，统一交到财务部进行审核，财务审核确定单据没问题后由财务部统一交到刘经理签字进行报销。</w:t>
      </w:r>
    </w:p>
    <w:p>
      <w:pPr>
        <w:pStyle w:val="5"/>
        <w:bidi w:val="0"/>
        <w:jc w:val="left"/>
      </w:pPr>
      <w:r>
        <w:t>　　第二条 当月费用原则上要求当月报销，根据公司实际工作情况，不能当月报销的，不可跨月超过</w:t>
      </w:r>
      <w:r>
        <w:rPr>
          <w:rFonts w:hint="eastAsia"/>
          <w:lang w:val="en-US" w:eastAsia="zh-CN"/>
        </w:rPr>
        <w:t>x</w:t>
      </w:r>
      <w:r>
        <w:t>个月。</w:t>
      </w:r>
    </w:p>
    <w:p>
      <w:pPr>
        <w:pStyle w:val="5"/>
        <w:bidi w:val="0"/>
        <w:jc w:val="left"/>
      </w:pPr>
      <w:r>
        <w:t>　　第三条 发生借款时若为接待客户或出差费用，所发生费用的单据在回公司后必须马上进行报销，与财务销帐，严格按照“前帐不结，后帐不立”的原则。</w:t>
      </w:r>
    </w:p>
    <w:p>
      <w:pPr>
        <w:pStyle w:val="5"/>
        <w:bidi w:val="0"/>
        <w:jc w:val="left"/>
      </w:pPr>
      <w:r>
        <w:t>　　第五条 对于交通费的报销有以下几点规定：</w:t>
      </w:r>
    </w:p>
    <w:p>
      <w:pPr>
        <w:pStyle w:val="5"/>
        <w:bidi w:val="0"/>
        <w:jc w:val="left"/>
      </w:pPr>
      <w:r>
        <w:t>　　1、 坐公交车的车费不得一摞贴在“报销粘贴单”上，必须按顺序、大小排好进行粘贴，大小不得超过“报销粘贴单”边缘。</w:t>
      </w:r>
    </w:p>
    <w:p>
      <w:pPr>
        <w:pStyle w:val="5"/>
        <w:bidi w:val="0"/>
        <w:jc w:val="left"/>
      </w:pPr>
      <w:r>
        <w:t>　　2、 对于经常出差需要坐出租车的，出差回来后说明情况报谢总签字方可报销，原则上要求出差人员乘坐公交车或摩的。</w:t>
      </w:r>
    </w:p>
    <w:p>
      <w:pPr>
        <w:pStyle w:val="5"/>
        <w:bidi w:val="0"/>
        <w:jc w:val="left"/>
      </w:pPr>
      <w:r>
        <w:t>　　3、 出差人员应按最简便快捷的路线乘坐车船，不得绕行。</w:t>
      </w:r>
    </w:p>
    <w:p>
      <w:pPr>
        <w:pStyle w:val="5"/>
        <w:bidi w:val="0"/>
        <w:jc w:val="left"/>
      </w:pPr>
      <w:r>
        <w:t>　　第六条 出差人员在外出差需招待客户的，须经相关领导或谢总同意，</w:t>
      </w:r>
      <w:bookmarkStart w:id="0" w:name="_GoBack"/>
      <w:bookmarkEnd w:id="0"/>
      <w:r>
        <w:t>其费用额度按公司制度，超出额度报谢总审批方可报销。</w:t>
      </w:r>
    </w:p>
    <w:p>
      <w:pPr>
        <w:pStyle w:val="5"/>
        <w:bidi w:val="0"/>
        <w:jc w:val="left"/>
      </w:pPr>
      <w:r>
        <w:t>　　第七条 所有出差人员报销的费用必须要有正规发票，经部门主管签字方可报销。</w:t>
      </w:r>
    </w:p>
    <w:p>
      <w:pPr>
        <w:pStyle w:val="5"/>
        <w:bidi w:val="0"/>
        <w:jc w:val="left"/>
      </w:pPr>
      <w:r>
        <w:t>　　第八条，各种票据是财务报销的凭据，下列票据不给予报销：</w:t>
      </w:r>
    </w:p>
    <w:p>
      <w:pPr>
        <w:pStyle w:val="5"/>
        <w:bidi w:val="0"/>
        <w:jc w:val="left"/>
      </w:pPr>
      <w:r>
        <w:t>　　1、 内容填写不全，字迹不清或有明显涂改迹象的票据。</w:t>
      </w:r>
    </w:p>
    <w:p>
      <w:pPr>
        <w:pStyle w:val="5"/>
        <w:bidi w:val="0"/>
        <w:jc w:val="left"/>
      </w:pPr>
      <w:r>
        <w:t>　　2、 各种白条票据。</w:t>
      </w:r>
    </w:p>
    <w:p>
      <w:pPr>
        <w:pStyle w:val="5"/>
        <w:bidi w:val="0"/>
        <w:jc w:val="left"/>
      </w:pPr>
      <w:r>
        <w:t>　　3、 数量、单价、金额不明确的票据。</w:t>
      </w:r>
    </w:p>
    <w:p>
      <w:pPr>
        <w:pStyle w:val="5"/>
        <w:bidi w:val="0"/>
        <w:jc w:val="left"/>
      </w:pPr>
      <w:r>
        <w:t>　　4、 字体不容易辨认的票据。</w:t>
      </w:r>
    </w:p>
    <w:p>
      <w:pPr>
        <w:pStyle w:val="5"/>
        <w:bidi w:val="0"/>
        <w:jc w:val="left"/>
      </w:pPr>
      <w:r>
        <w:t>　　第九条 所有财务单据要一律用钢笔或水性笔填写，否则视为无效单据。</w:t>
      </w:r>
    </w:p>
    <w:p>
      <w:pPr>
        <w:pStyle w:val="5"/>
        <w:bidi w:val="0"/>
        <w:jc w:val="left"/>
      </w:pPr>
      <w:r>
        <w:t>　　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E86D2E"/>
    <w:rsid w:val="66E86D2E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2021-11-17T12:42:00Z</dcterms:created>
  <dc:creator>南京星智万合网络科技有限公司</dc:creator>
  <cp:lastModifiedBy>南京星智万合网络科技有限公司</cp:lastModifiedBy>
  <dcterms:modified xsi:type="dcterms:W3CDTF">2021-11-17T12:45:11Z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