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幼儿园管理制度</w:t>
      </w:r>
    </w:p>
    <w:p>
      <w:pPr>
        <w:pStyle w:val="5"/>
        <w:bidi w:val="0"/>
        <w:jc w:val="left"/>
      </w:pPr>
      <w:r>
        <w:t>　　为了财务管理的透明度，经双方协商规定如下：</w:t>
      </w:r>
    </w:p>
    <w:p>
      <w:pPr>
        <w:pStyle w:val="5"/>
        <w:bidi w:val="0"/>
        <w:jc w:val="left"/>
      </w:pPr>
      <w:r>
        <w:t>　　一、 幼儿园各项费用的收入，必须由会计填写收据，园长审批、会计核实无误后，计入财务帐，收据一式</w:t>
      </w:r>
      <w:r>
        <w:rPr>
          <w:rFonts w:hint="eastAsia"/>
          <w:lang w:val="en-US" w:eastAsia="zh-CN"/>
        </w:rPr>
        <w:t>x</w:t>
      </w:r>
      <w:r>
        <w:t>份，园长</w:t>
      </w:r>
      <w:r>
        <w:rPr>
          <w:rFonts w:hint="eastAsia"/>
          <w:lang w:val="en-US" w:eastAsia="zh-CN"/>
        </w:rPr>
        <w:t>x</w:t>
      </w:r>
      <w:r>
        <w:t>份、家长</w:t>
      </w:r>
      <w:r>
        <w:rPr>
          <w:rFonts w:hint="eastAsia"/>
          <w:lang w:val="en-US" w:eastAsia="zh-CN"/>
        </w:rPr>
        <w:t>x</w:t>
      </w:r>
      <w:r>
        <w:t>份、财务存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>　　二、 各种收入的款项，由园长保管或存入银行由园长确定。</w:t>
      </w:r>
    </w:p>
    <w:p>
      <w:pPr>
        <w:pStyle w:val="5"/>
        <w:bidi w:val="0"/>
        <w:jc w:val="left"/>
      </w:pPr>
      <w:r>
        <w:t>　　三、 各项支出凭证时间、物品名称要</w:t>
      </w:r>
      <w:bookmarkStart w:id="0" w:name="_GoBack"/>
      <w:bookmarkEnd w:id="0"/>
      <w:r>
        <w:t>填写齐全，单位、数量、金额要相符。</w:t>
      </w:r>
    </w:p>
    <w:p>
      <w:pPr>
        <w:pStyle w:val="5"/>
        <w:bidi w:val="0"/>
        <w:jc w:val="left"/>
      </w:pPr>
      <w:r>
        <w:t>　　四、 各种费用支出报销单据一般情况下，应在当日冲账报销完毕;特殊情况不超过</w:t>
      </w:r>
      <w:r>
        <w:rPr>
          <w:rFonts w:hint="eastAsia"/>
          <w:lang w:val="en-US" w:eastAsia="zh-CN"/>
        </w:rPr>
        <w:t>x</w:t>
      </w:r>
      <w:r>
        <w:t>天报销完毕。</w:t>
      </w:r>
    </w:p>
    <w:p>
      <w:pPr>
        <w:pStyle w:val="5"/>
        <w:bidi w:val="0"/>
        <w:jc w:val="left"/>
      </w:pPr>
      <w:r>
        <w:t>　　五、 财务会计每日记账收支流水账，账目做到日清月结。</w:t>
      </w:r>
    </w:p>
    <w:p>
      <w:pPr>
        <w:pStyle w:val="5"/>
        <w:bidi w:val="0"/>
        <w:jc w:val="left"/>
      </w:pPr>
      <w:r>
        <w:t>　　六、 各种费用的收支，要坚持实事求是的原则，如发现弄虚作假者，要严肃处理。</w:t>
      </w:r>
    </w:p>
    <w:p>
      <w:pPr>
        <w:pStyle w:val="5"/>
        <w:bidi w:val="0"/>
        <w:jc w:val="left"/>
      </w:pPr>
      <w:r>
        <w:t>　　七、 本规定未尽事宜由双方协商，另行制定补充规定。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xx</w:t>
      </w:r>
      <w:r>
        <w:t>幼儿园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20</w:t>
      </w:r>
      <w:r>
        <w:rPr>
          <w:rFonts w:hint="eastAsia"/>
          <w:lang w:val="en-US" w:eastAsia="zh-CN"/>
        </w:rPr>
        <w:t>xx</w:t>
      </w:r>
      <w:r>
        <w:t>.</w:t>
      </w:r>
      <w:r>
        <w:rPr>
          <w:rFonts w:hint="eastAsia"/>
          <w:lang w:val="en-US" w:eastAsia="zh-CN"/>
        </w:rPr>
        <w:t>xx</w:t>
      </w:r>
      <w:r>
        <w:t>.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8717A"/>
    <w:rsid w:val="1628717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2021-11-23T01:41:00Z</dcterms:created>
  <dc:creator>南京星智万合网络科技有限公司</dc:creator>
  <cp:lastModifiedBy>南京星智万合网络科技有限公司</cp:lastModifiedBy>
  <dcterms:modified xsi:type="dcterms:W3CDTF">2021-11-23T01:47:39Z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