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rFonts w:hint="eastAsia"/>
          <w:sz w:val="44"/>
          <w:szCs w:val="44"/>
        </w:rPr>
        <w:t>绩效考核制度</w:t>
      </w:r>
    </w:p>
    <w:p>
      <w:pPr>
        <w:pStyle w:val="6"/>
        <w:bidi w:val="0"/>
        <w:jc w:val="left"/>
      </w:pPr>
      <w:r>
        <w:t>　　评估原则</w:t>
      </w:r>
    </w:p>
    <w:p>
      <w:pPr>
        <w:pStyle w:val="6"/>
        <w:bidi w:val="0"/>
        <w:jc w:val="left"/>
      </w:pPr>
      <w:r>
        <w:t>　　1. 公开、公平、公正、客观原则。</w:t>
      </w:r>
    </w:p>
    <w:p>
      <w:pPr>
        <w:pStyle w:val="6"/>
        <w:bidi w:val="0"/>
        <w:jc w:val="left"/>
      </w:pPr>
      <w:r>
        <w:t>　　2. 多元主体评估原则，对每个员工都要接受来自直接上级、相关同事、直接下级评估。</w:t>
      </w:r>
    </w:p>
    <w:p>
      <w:pPr>
        <w:pStyle w:val="6"/>
        <w:bidi w:val="0"/>
        <w:jc w:val="left"/>
      </w:pPr>
      <w:r>
        <w:t>　　3. 评估以半年为一个周期，评估工作在下一个评估期间开始的第二个星期之内完成，由行政部统一发放评估表，完成360度绩效评估。</w:t>
      </w:r>
    </w:p>
    <w:p>
      <w:pPr>
        <w:pStyle w:val="6"/>
        <w:bidi w:val="0"/>
        <w:jc w:val="left"/>
      </w:pPr>
      <w:r>
        <w:t>　　4. 行政部进行分数统计后，将评估结果交给各部门负责人，由部门负责人告知员工个人。员工最终考核表存档行政部</w:t>
      </w:r>
    </w:p>
    <w:p>
      <w:pPr>
        <w:pStyle w:val="6"/>
        <w:bidi w:val="0"/>
        <w:jc w:val="left"/>
      </w:pPr>
      <w:r>
        <w:t>　　评估表</w:t>
      </w:r>
    </w:p>
    <w:p>
      <w:pPr>
        <w:pStyle w:val="6"/>
        <w:bidi w:val="0"/>
        <w:jc w:val="left"/>
      </w:pPr>
      <w:r>
        <w:t>　　1. 评估工作使用公司行政部统一印制的评估表。</w:t>
      </w:r>
    </w:p>
    <w:p>
      <w:pPr>
        <w:pStyle w:val="6"/>
        <w:bidi w:val="0"/>
        <w:jc w:val="left"/>
      </w:pPr>
      <w:r>
        <w:t>　　2. 评估表由行政部统一发放，由评估者自己独立完成填写，并在规定的时间内上交。</w:t>
      </w:r>
    </w:p>
    <w:p>
      <w:pPr>
        <w:pStyle w:val="6"/>
        <w:bidi w:val="0"/>
        <w:jc w:val="left"/>
      </w:pPr>
      <w:r>
        <w:t>　　3. 将得分先按上级、同级、下级、客户分类算出平均分，再按照不同的权重计算最终得分。</w:t>
      </w:r>
    </w:p>
    <w:p>
      <w:pPr>
        <w:pStyle w:val="6"/>
        <w:bidi w:val="0"/>
        <w:jc w:val="left"/>
      </w:pPr>
      <w:r>
        <w:t>　　评估结果</w:t>
      </w:r>
    </w:p>
    <w:p>
      <w:pPr>
        <w:pStyle w:val="6"/>
        <w:bidi w:val="0"/>
        <w:jc w:val="left"/>
      </w:pPr>
      <w:r>
        <w:t>　　1. 评估结果作为加薪、晋升、年终奖金、培训的依据。</w:t>
      </w:r>
    </w:p>
    <w:p>
      <w:pPr>
        <w:pStyle w:val="6"/>
        <w:bidi w:val="0"/>
        <w:jc w:val="left"/>
      </w:pPr>
      <w:r>
        <w:t>　　2. 被评估者如果对评估结果不满，可以在接到结果之日起一周内向行政部提出投诉、逾期不提出异议的视为同意。</w:t>
      </w:r>
    </w:p>
    <w:p>
      <w:pPr>
        <w:pStyle w:val="6"/>
        <w:bidi w:val="0"/>
        <w:jc w:val="left"/>
      </w:pPr>
      <w:r>
        <w:t>　　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9D15C7"/>
    <w:rsid w:val="229D15C7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2021-11-18T01:04:00Z</dcterms:created>
  <dc:creator>南京星智万合网络科技有限公司</dc:creator>
  <cp:lastModifiedBy>南京星智万合网络科技有限公司</cp:lastModifiedBy>
  <dcterms:modified xsi:type="dcterms:W3CDTF">2021-11-18T01:06:29Z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